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176" w:type="dxa"/>
        <w:tblLayout w:type="fixed"/>
        <w:tblLook w:val="0000" w:firstRow="0" w:lastRow="0" w:firstColumn="0" w:lastColumn="0" w:noHBand="0" w:noVBand="0"/>
      </w:tblPr>
      <w:tblGrid>
        <w:gridCol w:w="3686"/>
        <w:gridCol w:w="5954"/>
      </w:tblGrid>
      <w:tr>
        <w:trPr>
          <w:trHeight w:val="1266"/>
        </w:trPr>
        <w:tc>
          <w:tcPr>
            <w:tcW w:w="3686" w:type="dxa"/>
            <w:shd w:val="clear" w:color="000000" w:fill="FFFFFF"/>
          </w:tcPr>
          <w:p>
            <w:pPr>
              <w:autoSpaceDE w:val="0"/>
              <w:autoSpaceDN w:val="0"/>
              <w:adjustRightInd w:val="0"/>
              <w:spacing w:after="0" w:line="240" w:lineRule="auto"/>
              <w:jc w:val="center"/>
              <w:rPr>
                <w:rFonts w:ascii="Times New Roman" w:eastAsia="Times New Roman" w:hAnsi="Times New Roman" w:cs="Times New Roman"/>
                <w:bCs/>
                <w:color w:val="000000" w:themeColor="text1"/>
                <w:spacing w:val="-6"/>
                <w:sz w:val="26"/>
                <w:szCs w:val="26"/>
              </w:rPr>
            </w:pPr>
            <w:r>
              <w:rPr>
                <w:rFonts w:ascii="Times New Roman" w:eastAsia="Times New Roman" w:hAnsi="Times New Roman" w:cs="Times New Roman"/>
                <w:bCs/>
                <w:color w:val="000000" w:themeColor="text1"/>
                <w:spacing w:val="-6"/>
                <w:sz w:val="26"/>
                <w:szCs w:val="26"/>
              </w:rPr>
              <w:t>UBND XÃ SƠN TIẾN</w:t>
            </w:r>
          </w:p>
          <w:p>
            <w:pPr>
              <w:autoSpaceDE w:val="0"/>
              <w:autoSpaceDN w:val="0"/>
              <w:adjustRightInd w:val="0"/>
              <w:spacing w:after="0" w:line="240" w:lineRule="auto"/>
              <w:jc w:val="center"/>
              <w:rPr>
                <w:rFonts w:ascii="Times New Roman" w:eastAsia="Times New Roman" w:hAnsi="Times New Roman" w:cs="Times New Roman"/>
                <w:noProof/>
                <w:color w:val="000000" w:themeColor="text1"/>
                <w:sz w:val="26"/>
                <w:szCs w:val="26"/>
              </w:rPr>
            </w:pPr>
            <w:r>
              <w:rPr>
                <w:rFonts w:ascii="Times New Roman" w:hAnsi="Times New Roman" w:cs="Times New Roman"/>
                <w:b/>
                <w:color w:val="000000" w:themeColor="text1"/>
                <w:sz w:val="26"/>
                <w:szCs w:val="26"/>
              </w:rPr>
              <w:t>BAN CHỈ ĐẠO PCGD, XMC</w:t>
            </w:r>
            <w:r>
              <w:rPr>
                <w:rFonts w:ascii="Times New Roman" w:eastAsia="Times New Roman" w:hAnsi="Times New Roman" w:cs="Times New Roman"/>
                <w:noProof/>
                <w:color w:val="000000" w:themeColor="text1"/>
                <w:sz w:val="26"/>
                <w:szCs w:val="26"/>
              </w:rPr>
              <w:t xml:space="preserve"> </w:t>
            </w:r>
          </w:p>
          <w:p>
            <w:pPr>
              <w:autoSpaceDE w:val="0"/>
              <w:autoSpaceDN w:val="0"/>
              <w:adjustRightInd w:val="0"/>
              <w:spacing w:after="0" w:line="240" w:lineRule="auto"/>
              <w:jc w:val="center"/>
              <w:rPr>
                <w:rFonts w:ascii="Times New Roman" w:eastAsia="Times New Roman" w:hAnsi="Times New Roman" w:cs="Times New Roman"/>
                <w:b/>
                <w:bCs/>
                <w:color w:val="000000" w:themeColor="text1"/>
                <w:spacing w:val="-6"/>
                <w:sz w:val="26"/>
                <w:szCs w:val="26"/>
              </w:rPr>
            </w:pPr>
            <w:r>
              <w:rPr>
                <w:rFonts w:ascii="Times New Roman" w:eastAsia="Times New Roman" w:hAnsi="Times New Roman" w:cs="Times New Roman"/>
                <w:noProof/>
                <w:color w:val="000000" w:themeColor="text1"/>
                <w:sz w:val="26"/>
                <w:szCs w:val="26"/>
              </w:rPr>
              <mc:AlternateContent>
                <mc:Choice Requires="wps">
                  <w:drawing>
                    <wp:anchor distT="4294967293" distB="4294967293" distL="114300" distR="114300" simplePos="0" relativeHeight="251672576" behindDoc="0" locked="0" layoutInCell="1" allowOverlap="1">
                      <wp:simplePos x="0" y="0"/>
                      <wp:positionH relativeFrom="column">
                        <wp:posOffset>565150</wp:posOffset>
                      </wp:positionH>
                      <wp:positionV relativeFrom="paragraph">
                        <wp:posOffset>14605</wp:posOffset>
                      </wp:positionV>
                      <wp:extent cx="98107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1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725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5pt,1.15pt" to="121.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mLPGwIAADU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"/>
                  </w:pict>
                </mc:Fallback>
              </mc:AlternateContent>
            </w:r>
          </w:p>
          <w:p>
            <w:pPr>
              <w:spacing w:after="0" w:line="240" w:lineRule="auto"/>
              <w:jc w:val="center"/>
              <w:rPr>
                <w:rFonts w:ascii="Times New Roman" w:eastAsia="Times New Roman" w:hAnsi="Times New Roman" w:cs="Times New Roman"/>
                <w:bCs/>
                <w:iCs/>
                <w:color w:val="000000" w:themeColor="text1"/>
                <w:spacing w:val="-6"/>
                <w:sz w:val="26"/>
                <w:szCs w:val="26"/>
              </w:rPr>
            </w:pPr>
            <w:r>
              <w:rPr>
                <w:rFonts w:ascii="Times New Roman" w:hAnsi="Times New Roman" w:cs="Times New Roman"/>
                <w:color w:val="000000" w:themeColor="text1"/>
                <w:sz w:val="26"/>
                <w:szCs w:val="26"/>
              </w:rPr>
              <w:t>Số:         /BC-</w:t>
            </w:r>
            <w:r>
              <w:rPr>
                <w:rFonts w:ascii="Times New Roman" w:hAnsi="Times New Roman" w:cs="Times New Roman"/>
                <w:color w:val="000000" w:themeColor="text1"/>
                <w:spacing w:val="-4"/>
                <w:sz w:val="26"/>
                <w:szCs w:val="26"/>
              </w:rPr>
              <w:t xml:space="preserve"> BCĐPCGD</w:t>
            </w:r>
          </w:p>
        </w:tc>
        <w:tc>
          <w:tcPr>
            <w:tcW w:w="5954" w:type="dxa"/>
            <w:shd w:val="clear" w:color="000000" w:fill="FFFFFF"/>
          </w:tcPr>
          <w:p>
            <w:pPr>
              <w:autoSpaceDE w:val="0"/>
              <w:autoSpaceDN w:val="0"/>
              <w:adjustRightInd w:val="0"/>
              <w:spacing w:after="0" w:line="240" w:lineRule="auto"/>
              <w:ind w:left="-288" w:firstLine="288"/>
              <w:rPr>
                <w:rFonts w:ascii="Times New Roman" w:eastAsia="Times New Roman" w:hAnsi="Times New Roman" w:cs="Times New Roman"/>
                <w:b/>
                <w:bCs/>
                <w:color w:val="000000" w:themeColor="text1"/>
                <w:spacing w:val="-6"/>
                <w:sz w:val="26"/>
                <w:szCs w:val="26"/>
              </w:rPr>
            </w:pPr>
            <w:r>
              <w:rPr>
                <w:rFonts w:ascii="Times New Roman" w:eastAsia="Times New Roman" w:hAnsi="Times New Roman" w:cs="Times New Roman"/>
                <w:b/>
                <w:bCs/>
                <w:color w:val="000000" w:themeColor="text1"/>
                <w:spacing w:val="-6"/>
                <w:sz w:val="26"/>
                <w:szCs w:val="26"/>
              </w:rPr>
              <w:t>CỘNG HÒA XÃ HỘI CHỦ NGHĨA VIỆT NAM</w:t>
            </w:r>
          </w:p>
          <w:p>
            <w:pPr>
              <w:autoSpaceDE w:val="0"/>
              <w:autoSpaceDN w:val="0"/>
              <w:adjustRightInd w:val="0"/>
              <w:spacing w:after="0" w:line="240" w:lineRule="auto"/>
              <w:ind w:left="-288" w:firstLine="288"/>
              <w:jc w:val="center"/>
              <w:rPr>
                <w:rFonts w:ascii="Times New Roman" w:eastAsia="Times New Roman" w:hAnsi="Times New Roman" w:cs="Times New Roman"/>
                <w:b/>
                <w:bCs/>
                <w:color w:val="000000" w:themeColor="text1"/>
                <w:spacing w:val="-6"/>
                <w:sz w:val="28"/>
                <w:szCs w:val="28"/>
              </w:rPr>
            </w:pPr>
            <w:r>
              <w:rPr>
                <w:rFonts w:ascii="Times New Roman" w:eastAsia="Times New Roman" w:hAnsi="Times New Roman" w:cs="Times New Roman"/>
                <w:b/>
                <w:bCs/>
                <w:color w:val="000000" w:themeColor="text1"/>
                <w:spacing w:val="-6"/>
                <w:sz w:val="28"/>
                <w:szCs w:val="28"/>
              </w:rPr>
              <w:t>Độc lập - Tự do - Hạnh phúc</w:t>
            </w:r>
          </w:p>
          <w:p>
            <w:pPr>
              <w:autoSpaceDE w:val="0"/>
              <w:autoSpaceDN w:val="0"/>
              <w:adjustRightInd w:val="0"/>
              <w:spacing w:after="0" w:line="240" w:lineRule="auto"/>
              <w:ind w:left="-288" w:firstLine="288"/>
              <w:jc w:val="center"/>
              <w:rPr>
                <w:rFonts w:ascii="Times New Roman" w:eastAsia="Times New Roman" w:hAnsi="Times New Roman" w:cs="Times New Roman"/>
                <w:b/>
                <w:bCs/>
                <w:color w:val="000000" w:themeColor="text1"/>
                <w:spacing w:val="-6"/>
                <w:sz w:val="26"/>
                <w:szCs w:val="26"/>
              </w:rPr>
            </w:pPr>
            <w:r>
              <w:rPr>
                <w:rFonts w:ascii="Times New Roman" w:eastAsia="Times New Roman" w:hAnsi="Times New Roman" w:cs="Times New Roman"/>
                <w:noProof/>
                <w:color w:val="000000" w:themeColor="text1"/>
                <w:sz w:val="24"/>
                <w:szCs w:val="24"/>
              </w:rPr>
              <mc:AlternateContent>
                <mc:Choice Requires="wps">
                  <w:drawing>
                    <wp:anchor distT="4294967295" distB="4294967295" distL="114300" distR="114300" simplePos="0" relativeHeight="251670528" behindDoc="0" locked="0" layoutInCell="1" allowOverlap="1">
                      <wp:simplePos x="0" y="0"/>
                      <wp:positionH relativeFrom="column">
                        <wp:posOffset>808990</wp:posOffset>
                      </wp:positionH>
                      <wp:positionV relativeFrom="paragraph">
                        <wp:posOffset>22225</wp:posOffset>
                      </wp:positionV>
                      <wp:extent cx="200025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02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7pt,1.75pt" to="221.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" strokecolor="windowText" strokeweight=".5pt">
                      <v:stroke joinstyle="miter"/>
                      <o:lock v:ext="edit" shapetype="f"/>
                    </v:line>
                  </w:pict>
                </mc:Fallback>
              </mc:AlternateContent>
            </w:r>
          </w:p>
          <w:p>
            <w:pPr>
              <w:autoSpaceDE w:val="0"/>
              <w:autoSpaceDN w:val="0"/>
              <w:adjustRightInd w:val="0"/>
              <w:spacing w:after="0" w:line="240" w:lineRule="auto"/>
              <w:jc w:val="center"/>
              <w:rPr>
                <w:rFonts w:ascii="Times New Roman" w:eastAsia="Times New Roman" w:hAnsi="Times New Roman" w:cs="Times New Roman"/>
                <w:color w:val="000000" w:themeColor="text1"/>
                <w:spacing w:val="-6"/>
                <w:szCs w:val="24"/>
              </w:rPr>
            </w:pPr>
            <w:r>
              <w:rPr>
                <w:rFonts w:ascii="Times New Roman" w:eastAsia="Times New Roman" w:hAnsi="Times New Roman" w:cs="Times New Roman"/>
                <w:i/>
                <w:iCs/>
                <w:color w:val="000000" w:themeColor="text1"/>
                <w:spacing w:val="-6"/>
                <w:sz w:val="28"/>
                <w:szCs w:val="28"/>
              </w:rPr>
              <w:t xml:space="preserve">  Sơn Tiến, ngày        tháng 10 năm 2026</w:t>
            </w:r>
          </w:p>
        </w:tc>
      </w:tr>
    </w:tbl>
    <w:p>
      <w:pPr>
        <w:spacing w:before="120" w:after="0" w:line="240" w:lineRule="auto"/>
        <w:ind w:firstLine="567"/>
        <w:jc w:val="center"/>
        <w:rPr>
          <w:rFonts w:ascii="Times New Roman" w:eastAsia="Times New Roman" w:hAnsi="Times New Roman" w:cs="Times New Roman"/>
          <w:b/>
          <w:color w:val="000000" w:themeColor="text1"/>
          <w:sz w:val="16"/>
          <w:szCs w:val="28"/>
        </w:rPr>
      </w:pPr>
    </w:p>
    <w:p>
      <w:pPr>
        <w:spacing w:after="0" w:line="240" w:lineRule="auto"/>
        <w:ind w:firstLine="567"/>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BÁO CÁO</w:t>
      </w:r>
    </w:p>
    <w:p>
      <w:pPr>
        <w:spacing w:after="0" w:line="240" w:lineRule="auto"/>
        <w:ind w:firstLine="567"/>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Kết quả </w:t>
      </w:r>
      <w:r>
        <w:rPr>
          <w:rFonts w:ascii="Times New Roman" w:eastAsia="Times New Roman" w:hAnsi="Times New Roman" w:cs="Times New Roman"/>
          <w:b/>
          <w:color w:val="000000" w:themeColor="text1"/>
          <w:sz w:val="28"/>
        </w:rPr>
        <w:t xml:space="preserve">thực hiện công tác phổ cập giáo dục, xoá mù chữ và </w:t>
      </w:r>
      <w:r>
        <w:rPr>
          <w:rFonts w:ascii="Times New Roman" w:hAnsi="Times New Roman" w:cs="Times New Roman"/>
          <w:b/>
          <w:color w:val="000000" w:themeColor="text1"/>
          <w:sz w:val="28"/>
          <w:szCs w:val="28"/>
        </w:rPr>
        <w:t>phổ cập giáo dục mầm non cho trẻ em từ 3 đến 5 tuổi</w:t>
      </w:r>
      <w:r>
        <w:rPr>
          <w:rFonts w:ascii="Times New Roman" w:eastAsia="Times New Roman" w:hAnsi="Times New Roman" w:cs="Times New Roman"/>
          <w:b/>
          <w:noProof/>
          <w:color w:val="000000" w:themeColor="text1"/>
          <w:sz w:val="28"/>
          <w:szCs w:val="28"/>
        </w:rPr>
        <w:t xml:space="preserve"> </w:t>
      </w:r>
      <w:r>
        <w:rPr>
          <w:rFonts w:ascii="Times New Roman" w:eastAsia="Times New Roman" w:hAnsi="Times New Roman" w:cs="Times New Roman"/>
          <w:b/>
          <w:color w:val="000000" w:themeColor="text1"/>
          <w:sz w:val="28"/>
        </w:rPr>
        <w:t>năm 2026</w:t>
      </w:r>
    </w:p>
    <w:p>
      <w:pPr>
        <w:spacing w:before="120" w:after="0" w:line="240" w:lineRule="auto"/>
        <w:ind w:firstLine="567"/>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71552" behindDoc="0" locked="0" layoutInCell="1" allowOverlap="1">
                <wp:simplePos x="0" y="0"/>
                <wp:positionH relativeFrom="column">
                  <wp:posOffset>2275205</wp:posOffset>
                </wp:positionH>
                <wp:positionV relativeFrom="paragraph">
                  <wp:posOffset>51435</wp:posOffset>
                </wp:positionV>
                <wp:extent cx="13716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371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79.15pt,4.05pt" to="287.1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" strokecolor="black [3200]" strokeweight=".5pt">
                <v:stroke joinstyle="miter"/>
              </v:line>
            </w:pict>
          </mc:Fallback>
        </mc:AlternateContent>
      </w:r>
    </w:p>
    <w:p>
      <w:pPr>
        <w:spacing w:before="120" w:after="0" w:line="240" w:lineRule="auto"/>
        <w:ind w:firstLine="567"/>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I. Tình hình thực hiện và kết quả PCGD, XMC </w:t>
      </w:r>
    </w:p>
    <w:p>
      <w:pPr>
        <w:spacing w:before="120" w:after="0" w:line="240" w:lineRule="auto"/>
        <w:ind w:firstLine="567"/>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1. Công tác của Ban Chỉ đạo PCGD, XMC</w:t>
      </w:r>
    </w:p>
    <w:p>
      <w:pPr>
        <w:spacing w:before="120" w:after="0" w:line="240" w:lineRule="auto"/>
        <w:ind w:firstLine="567"/>
        <w:rPr>
          <w:rFonts w:ascii="Times New Roman" w:eastAsia="Times New Roman" w:hAnsi="Times New Roman" w:cs="Times New Roman"/>
          <w:b/>
          <w:color w:val="000000" w:themeColor="text1"/>
          <w:sz w:val="28"/>
          <w:szCs w:val="28"/>
        </w:rPr>
      </w:pPr>
      <w:r>
        <w:rPr>
          <w:rFonts w:ascii="Times New Roman" w:hAnsi="Times New Roman" w:cs="Times New Roman"/>
          <w:b/>
          <w:color w:val="000000" w:themeColor="text1"/>
          <w:sz w:val="28"/>
          <w:szCs w:val="28"/>
        </w:rPr>
        <w:t>a. Công tác tham mưu, chỉ đạo</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Thực hiện Công văn số 3390/SGDĐT-GDNN&amp;GDTX ngày 11/9/2026 của Sở GDĐT Hà Tĩnh về việc hướng dẫn</w:t>
      </w:r>
      <w:r>
        <w:rPr>
          <w:rFonts w:ascii="Times New Roman" w:eastAsia="Times New Roman" w:hAnsi="Times New Roman" w:cs="Times New Roman"/>
          <w:color w:val="000000" w:themeColor="text1"/>
          <w:sz w:val="28"/>
          <w:szCs w:val="28"/>
          <w:lang w:val="vi"/>
        </w:rPr>
        <w:t xml:space="preserve"> </w:t>
      </w:r>
      <w:r>
        <w:rPr>
          <w:rFonts w:ascii="Times New Roman" w:eastAsia="Times New Roman" w:hAnsi="Times New Roman" w:cs="Times New Roman"/>
          <w:color w:val="000000" w:themeColor="text1"/>
          <w:sz w:val="28"/>
          <w:szCs w:val="28"/>
        </w:rPr>
        <w:t>triển khai thực hiện</w:t>
      </w:r>
      <w:r>
        <w:rPr>
          <w:rFonts w:ascii="Times New Roman" w:eastAsia="Times New Roman" w:hAnsi="Times New Roman" w:cs="Times New Roman"/>
          <w:color w:val="000000" w:themeColor="text1"/>
          <w:sz w:val="28"/>
          <w:szCs w:val="28"/>
          <w:lang w:val="vi"/>
        </w:rPr>
        <w:t xml:space="preserve"> công tác </w:t>
      </w:r>
      <w:r>
        <w:rPr>
          <w:rFonts w:ascii="Times New Roman" w:eastAsia="Times New Roman" w:hAnsi="Times New Roman" w:cs="Times New Roman"/>
          <w:color w:val="000000" w:themeColor="text1"/>
          <w:sz w:val="28"/>
          <w:szCs w:val="28"/>
        </w:rPr>
        <w:t xml:space="preserve">phổ cập giáo dục, xóa mù chữ năm 2026, UBND xã Sơn Tiến đã kịp thời chỉ đạo và triển khai thực hiện như sau: </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Kiện toàn và phân công nhiệm vụ Ban Chỉ đạo PCGD, XMC cấp xã: Quyết định số 1069/QĐ-UBND, ngày 25/9/2026 của UBND xã về việc Kiện toàn Ban chỉ đạo PCGD,XMC xã Sơn Tiến giai đoạn 2025-2030. </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Xây dựng kế hoạch triển khai công tác PCGD, XMC: Kế hoạch số 178/KH-UBND ngày 25/9/2026 về </w:t>
      </w:r>
      <w:r>
        <w:rPr>
          <w:rFonts w:ascii="Times New Roman" w:hAnsi="Times New Roman" w:cs="Times New Roman"/>
          <w:color w:val="000000" w:themeColor="text1"/>
          <w:sz w:val="28"/>
          <w:szCs w:val="28"/>
        </w:rPr>
        <w:t>Thực hiện công tác phổ cập giáo dục, xoá mù chữ năm 2026 và phổ cập giáo dục mầm non cho trẻ em từ 3 đến 5 tuổi giai đoạn 2026 - 2030</w:t>
      </w:r>
      <w:r>
        <w:rPr>
          <w:rFonts w:ascii="Times New Roman" w:eastAsia="Times New Roman" w:hAnsi="Times New Roman" w:cs="Times New Roman"/>
          <w:color w:val="000000" w:themeColor="text1"/>
          <w:sz w:val="28"/>
          <w:szCs w:val="28"/>
        </w:rPr>
        <w:t>;</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Chỉ đạo các cơ sở giáo dục phối hợp thực hiện nhiệm vụ điều tra, cập nhật dữ liệu lên phần mềm PCGD, duy trì và nâng cao kết quả PCGD, XMC: Công văn số 1591/UBND-VHXH ngày 16/9/2026 của UBND xã </w:t>
      </w:r>
      <w:r>
        <w:rPr>
          <w:rFonts w:ascii="Times New Roman" w:hAnsi="Times New Roman" w:cs="Times New Roman"/>
          <w:color w:val="000000" w:themeColor="text1"/>
          <w:sz w:val="28"/>
          <w:szCs w:val="28"/>
        </w:rPr>
        <w:t xml:space="preserve">về việc hướng dẫn triển khai thực hiện công tác PCGD,XMC; </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Thành lập đoàn tự kiểm tra kết quả PCGD, XMC; kiểm tra, xác định mức độ đạt chuẩn của xã và lập hồ sơ đề nghị tỉnh kiểm tra, công nhận xã đạt chuẩn PCGD, XMC theo quy định: Quyết định 1117/QĐ -UBND ngày 08/10/2026 của UBND xã về việc </w:t>
      </w:r>
      <w:r>
        <w:rPr>
          <w:rFonts w:ascii="Times New Roman" w:hAnsi="Times New Roman" w:cs="Times New Roman"/>
          <w:color w:val="000000" w:themeColor="text1"/>
          <w:sz w:val="28"/>
          <w:szCs w:val="28"/>
        </w:rPr>
        <w:t>Thành lập đoàn kiểm tra công tác phổ cập giáo dục - Xóa mù chữ và phổ cập giáo dục mầm non cho trẻ em từ 3 đến 5 tuổi năm 2026.</w:t>
      </w:r>
    </w:p>
    <w:p>
      <w:pPr>
        <w:widowControl w:val="0"/>
        <w:autoSpaceDE w:val="0"/>
        <w:autoSpaceDN w:val="0"/>
        <w:spacing w:before="120"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b. Công tác tuyên truyền</w:t>
      </w:r>
    </w:p>
    <w:p>
      <w:pPr>
        <w:spacing w:before="120" w:after="0" w:line="240" w:lineRule="auto"/>
        <w:ind w:firstLine="560"/>
        <w:jc w:val="both"/>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Thực hiện tốt công tác tuyên truyền về phổ cập giáo dục cho cán bộ, giáo viên, nhân viên, phụ huynh học sinh để có nhận thức đúng về công tác phổ cập, từ đó nhà trường, gia đình, xã hội cùng chung tay vì công tác phổ cập xóa mù chữ, vì sự nghiệp giáo dục, đào tạo. Tuyên truyền qua hệ thống loa phát thanh ở xã, ở thôn xóm; qua các hội nghị, các ngày lễ, qua các cuộc hội họp tại khu dân cư để tuyên truyền, phổ biến các quyết định, Nghị định của thủ Tướng Chính phủ, Thông tư của Bộ GD&amp;ĐT; Chỉ thị, kế hoạch của UBND tỉnh về công tác phổ cập giáo dục.</w:t>
      </w:r>
    </w:p>
    <w:p>
      <w:pPr>
        <w:widowControl w:val="0"/>
        <w:spacing w:before="120"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c</w:t>
      </w:r>
      <w:r>
        <w:rPr>
          <w:rFonts w:ascii="Times New Roman" w:hAnsi="Times New Roman" w:cs="Times New Roman"/>
          <w:b/>
          <w:color w:val="000000" w:themeColor="text1"/>
          <w:sz w:val="28"/>
          <w:szCs w:val="28"/>
          <w:lang w:val="vi-VN"/>
        </w:rPr>
        <w:t xml:space="preserve">. </w:t>
      </w:r>
      <w:r>
        <w:rPr>
          <w:rFonts w:ascii="Times New Roman" w:hAnsi="Times New Roman" w:cs="Times New Roman"/>
          <w:b/>
          <w:color w:val="000000" w:themeColor="text1"/>
          <w:sz w:val="28"/>
          <w:szCs w:val="28"/>
        </w:rPr>
        <w:t>Sắp xếp trường học, đ</w:t>
      </w:r>
      <w:r>
        <w:rPr>
          <w:rFonts w:ascii="Times New Roman" w:hAnsi="Times New Roman" w:cs="Times New Roman"/>
          <w:b/>
          <w:color w:val="000000" w:themeColor="text1"/>
          <w:sz w:val="28"/>
          <w:szCs w:val="28"/>
          <w:lang w:val="vi-VN"/>
        </w:rPr>
        <w:t>ầu tư xây dựng cơ sở vật chất và thiết bị dạy học</w:t>
      </w:r>
      <w:r>
        <w:rPr>
          <w:rFonts w:ascii="Times New Roman" w:hAnsi="Times New Roman" w:cs="Times New Roman"/>
          <w:b/>
          <w:color w:val="000000" w:themeColor="text1"/>
          <w:sz w:val="28"/>
          <w:szCs w:val="28"/>
        </w:rPr>
        <w:t>.</w:t>
      </w:r>
    </w:p>
    <w:p>
      <w:pPr>
        <w:widowControl w:val="0"/>
        <w:spacing w:before="120"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iCs/>
          <w:color w:val="000000" w:themeColor="text1"/>
          <w:sz w:val="28"/>
          <w:szCs w:val="28"/>
        </w:rPr>
        <w:t xml:space="preserve">Thực hiện Quyết định số 1962/QĐ-UBND ngày 03/8/2026 của UBND tỉnh; Quyết định số 2068/QĐ-UBND ngày 15/8/2026 của UBND tỉnh về việc điều chỉnh một số nội dung Phương án tổng thể sắp xếp các cơ sở giáo dục mầm non, phổ thông, giáo dục thường xuyên và giáo dục nghề nghiệp công lập trên địa bàn tỉnh Hà Tĩnh ban hành kèm theo Quyết định số 1962/QĐ-UBND ngày 03/8/2026 của Ủy ban nhân dân tỉnh Hà Tĩnh, UBND xã đã ban hành và thực hiện Đề án sắp xếp các cơ sở giáo dục trên địa bàn, sau sắp xếp hiện có 3 trường học gồm 01 trường MN, 01 trường Tiểu học và 01 trường TH&amp;THCS (giảm 5 trường, tỷ lệ giảm 62,5%). </w:t>
      </w:r>
    </w:p>
    <w:p>
      <w:pPr>
        <w:spacing w:before="120" w:after="0" w:line="240" w:lineRule="auto"/>
        <w:ind w:firstLine="560"/>
        <w:jc w:val="both"/>
        <w:textAlignment w:val="baseline"/>
        <w:rPr>
          <w:rFonts w:ascii="Times New Roman" w:hAnsi="Times New Roman" w:cs="Times New Roman"/>
          <w:color w:val="000000" w:themeColor="text1"/>
          <w:sz w:val="28"/>
          <w:szCs w:val="28"/>
          <w:lang w:val="de-DE"/>
        </w:rPr>
      </w:pPr>
      <w:r>
        <w:rPr>
          <w:rFonts w:ascii="Times New Roman" w:hAnsi="Times New Roman" w:cs="Times New Roman"/>
          <w:color w:val="000000" w:themeColor="text1"/>
          <w:sz w:val="28"/>
          <w:szCs w:val="28"/>
          <w:lang w:val="de-DE"/>
        </w:rPr>
        <w:t>Ủy ban nhân dân xã bảo đảm quy hoạch diện tích đất để phát triển mạng lưới các cơ sở giáo dục mầm non, tiểu học, trung học cơ sở để giảm điểm trường đáp ứng nhu cầu ngày càng tăng về chăm sóc, nuôi dưỡng, giáo dục học sinh, phù hợp với đặc điểm của địa bàn, địa phương. Xã cũng đã đầu tư kiên cố hóa trường, lớp học, đồng thời lồng ghép với các chương trình mục tiêu quốc gia giáo dục và các nguồn kinh phí khác để xây dựng cơ sở vật chất các trường học theo hướng kiên cố hóa, chuẩn hóa, hiện đại hóa, đảm bảo đủ phòng học, phòng chức năng, sân chơi và các trang thiết bị, đồ dùng, đồ chơi theo đúng tiêu chuẩn, quy chuẩn và các quy định hiện hành. Năm học 2026-2027 đang triển khai xây dựng 2 nhà đa năng, 1 dãy nhà học cao tầng 10 phòng trị giá hơn 25 tỷ đồng.</w:t>
      </w:r>
    </w:p>
    <w:p>
      <w:pPr>
        <w:widowControl w:val="0"/>
        <w:spacing w:before="120" w:after="0" w:line="240" w:lineRule="auto"/>
        <w:ind w:right="36" w:firstLine="560"/>
        <w:jc w:val="both"/>
        <w:rPr>
          <w:rFonts w:ascii="Times New Roman" w:hAnsi="Times New Roman" w:cs="Times New Roman"/>
          <w:color w:val="000000" w:themeColor="text1"/>
          <w:spacing w:val="-2"/>
          <w:sz w:val="28"/>
          <w:szCs w:val="28"/>
        </w:rPr>
      </w:pPr>
      <w:proofErr w:type="gramStart"/>
      <w:r>
        <w:rPr>
          <w:rFonts w:ascii="Times New Roman" w:hAnsi="Times New Roman" w:cs="Times New Roman"/>
          <w:color w:val="000000" w:themeColor="text1"/>
          <w:spacing w:val="-2"/>
          <w:sz w:val="28"/>
          <w:szCs w:val="28"/>
        </w:rPr>
        <w:t>Ngay từ đầu năm học, các nhà trường cũng đã tiến hành rà soát cơ sở vật chất, thiết bị dạy học.</w:t>
      </w:r>
      <w:proofErr w:type="gramEnd"/>
      <w:r>
        <w:rPr>
          <w:rFonts w:ascii="Times New Roman" w:hAnsi="Times New Roman" w:cs="Times New Roman"/>
          <w:color w:val="000000" w:themeColor="text1"/>
          <w:spacing w:val="-2"/>
          <w:sz w:val="28"/>
          <w:szCs w:val="28"/>
        </w:rPr>
        <w:t xml:space="preserve"> Từ đó tham mưu, đề xuất với lãnh đạo địa phương tu sửa, xây mới hệ thống phòng học, bếp ăn bán trú, công trình vệ sinh…; bổ sung trang thiết bị dạy học, đồ dùng đồ chơi…đảm bảo đủ về số lượng và chất lượng đáp ứng nhu cầu dạy học. </w:t>
      </w:r>
      <w:proofErr w:type="gramStart"/>
      <w:r>
        <w:rPr>
          <w:rFonts w:ascii="Times New Roman" w:hAnsi="Times New Roman" w:cs="Times New Roman"/>
          <w:color w:val="000000" w:themeColor="text1"/>
          <w:spacing w:val="-2"/>
          <w:sz w:val="28"/>
          <w:szCs w:val="28"/>
        </w:rPr>
        <w:t>Phong trào xây dựng trường đạt chuẩn quốc gia ngày càng khởi sắc.</w:t>
      </w:r>
      <w:proofErr w:type="gramEnd"/>
      <w:r>
        <w:rPr>
          <w:rFonts w:ascii="Times New Roman" w:hAnsi="Times New Roman" w:cs="Times New Roman"/>
          <w:color w:val="000000" w:themeColor="text1"/>
          <w:spacing w:val="-2"/>
          <w:sz w:val="28"/>
          <w:szCs w:val="28"/>
        </w:rPr>
        <w:t xml:space="preserve"> </w:t>
      </w:r>
    </w:p>
    <w:p>
      <w:pPr>
        <w:widowControl w:val="0"/>
        <w:spacing w:before="120" w:after="0" w:line="240" w:lineRule="auto"/>
        <w:jc w:val="both"/>
        <w:rPr>
          <w:rFonts w:ascii="Times New Roman" w:hAnsi="Times New Roman" w:cs="Times New Roman"/>
          <w:b/>
          <w:color w:val="000000" w:themeColor="text1"/>
          <w:sz w:val="28"/>
          <w:szCs w:val="28"/>
          <w:lang w:val="vi-VN"/>
        </w:rPr>
      </w:pPr>
      <w:r>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lang w:val="vi-VN"/>
        </w:rPr>
        <w:t>d. Thực hiện chế độ, chính sách cho giáo dục và cho công tác phổ cập</w:t>
      </w:r>
    </w:p>
    <w:p>
      <w:pPr>
        <w:spacing w:before="120" w:after="0" w:line="240" w:lineRule="auto"/>
        <w:ind w:firstLine="560"/>
        <w:jc w:val="both"/>
        <w:rPr>
          <w:rFonts w:ascii="Times New Roman" w:hAnsi="Times New Roman" w:cs="Times New Roman"/>
          <w:color w:val="000000" w:themeColor="text1"/>
          <w:sz w:val="28"/>
          <w:szCs w:val="28"/>
          <w:shd w:val="clear" w:color="auto" w:fill="F9FAFC"/>
        </w:rPr>
      </w:pPr>
      <w:r>
        <w:rPr>
          <w:rFonts w:ascii="Times New Roman" w:hAnsi="Times New Roman" w:cs="Times New Roman"/>
          <w:bCs/>
          <w:iCs/>
          <w:color w:val="000000" w:themeColor="text1"/>
          <w:sz w:val="28"/>
          <w:szCs w:val="28"/>
          <w:lang w:val="vi-VN"/>
        </w:rPr>
        <w:t xml:space="preserve">- Thực hiện </w:t>
      </w:r>
      <w:r>
        <w:rPr>
          <w:rFonts w:ascii="Times New Roman" w:hAnsi="Times New Roman" w:cs="Times New Roman"/>
          <w:bCs/>
          <w:iCs/>
          <w:color w:val="000000" w:themeColor="text1"/>
          <w:sz w:val="28"/>
          <w:szCs w:val="28"/>
        </w:rPr>
        <w:t xml:space="preserve">nghiêm túc, đầy đủ, </w:t>
      </w:r>
      <w:r>
        <w:rPr>
          <w:rFonts w:ascii="Times New Roman" w:hAnsi="Times New Roman" w:cs="Times New Roman"/>
          <w:bCs/>
          <w:iCs/>
          <w:color w:val="000000" w:themeColor="text1"/>
          <w:sz w:val="28"/>
          <w:szCs w:val="28"/>
          <w:lang w:val="vi-VN"/>
        </w:rPr>
        <w:t xml:space="preserve">kịp thời </w:t>
      </w:r>
      <w:r>
        <w:rPr>
          <w:rFonts w:ascii="Times New Roman" w:hAnsi="Times New Roman" w:cs="Times New Roman"/>
          <w:color w:val="000000" w:themeColor="text1"/>
          <w:sz w:val="28"/>
          <w:szCs w:val="28"/>
          <w:shd w:val="clear" w:color="auto" w:fill="F9FAFC"/>
          <w:lang w:val="vi-VN"/>
        </w:rPr>
        <w:t>các chính sách miễn giảm học phí, hỗ trợ chi phí học tập cho các đối tượng học sinh</w:t>
      </w:r>
      <w:r>
        <w:rPr>
          <w:rFonts w:ascii="Times New Roman" w:hAnsi="Times New Roman" w:cs="Times New Roman"/>
          <w:color w:val="000000" w:themeColor="text1"/>
          <w:sz w:val="28"/>
          <w:szCs w:val="28"/>
          <w:shd w:val="clear" w:color="auto" w:fill="F9FAFC"/>
        </w:rPr>
        <w:t xml:space="preserve">. </w:t>
      </w:r>
    </w:p>
    <w:p>
      <w:pPr>
        <w:spacing w:before="120" w:after="0" w:line="240" w:lineRule="auto"/>
        <w:ind w:firstLine="56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Thực hiện nghiêm túc cơ chế học bổng, học phí, chính sách hỗ trợ đặc biệt cho người khuyết tật học tập và trẻ em có hoàn cảnh đặc biệt khó khăn; cấp phát  sách giáo khoa cho học sinh con gia đình chính sách và gia đình có hoàn cảnh đặc biệt khó khăn.</w:t>
      </w:r>
    </w:p>
    <w:p>
      <w:pPr>
        <w:widowControl w:val="0"/>
        <w:spacing w:before="120" w:after="0" w:line="240" w:lineRule="auto"/>
        <w:ind w:firstLine="709"/>
        <w:jc w:val="both"/>
        <w:rPr>
          <w:rFonts w:ascii="Times New Roman" w:hAnsi="Times New Roman" w:cs="Times New Roman"/>
          <w:b/>
          <w:color w:val="000000" w:themeColor="text1"/>
          <w:sz w:val="28"/>
          <w:szCs w:val="28"/>
          <w:lang w:val="vi-VN"/>
        </w:rPr>
      </w:pPr>
      <w:r>
        <w:rPr>
          <w:rFonts w:ascii="Times New Roman" w:hAnsi="Times New Roman" w:cs="Times New Roman"/>
          <w:b/>
          <w:color w:val="000000" w:themeColor="text1"/>
          <w:sz w:val="28"/>
          <w:szCs w:val="28"/>
          <w:lang w:val="vi-VN"/>
        </w:rPr>
        <w:t>đ. Công tác xã hội hóa giáo dục</w:t>
      </w:r>
    </w:p>
    <w:p>
      <w:pPr>
        <w:widowControl w:val="0"/>
        <w:spacing w:before="120" w:after="0" w:line="240" w:lineRule="auto"/>
        <w:ind w:right="-32" w:firstLine="56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Công tác xã hội hóa giáo dục được đẩy mạnh nhằm huy động các nguồn lực để xây dựng cơ sở vật chất trường học, củng cố, chăm lo đầy đủ các điều kiện CSVC cần thiết để phục vụ cho các hoạt động giáo dục. </w:t>
      </w:r>
    </w:p>
    <w:p>
      <w:pPr>
        <w:widowControl w:val="0"/>
        <w:spacing w:before="120" w:after="0" w:line="240" w:lineRule="auto"/>
        <w:ind w:right="-32" w:firstLine="56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Giải pháp để huy động các nguồn lực trong xã hội</w:t>
      </w:r>
    </w:p>
    <w:p>
      <w:pPr>
        <w:shd w:val="clear" w:color="auto" w:fill="FFFFFF"/>
        <w:spacing w:before="120" w:after="0" w:line="240" w:lineRule="auto"/>
        <w:ind w:firstLine="56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Tuyên truyền để mọi người hiểu về ý nghĩa, tầm quan trọng của công tác phát triển văn hóa, giáo dục, ý nghĩa của việc xây dựng trường đạt chuẩn Quốc gia.</w:t>
      </w:r>
    </w:p>
    <w:p>
      <w:pPr>
        <w:shd w:val="clear" w:color="auto" w:fill="FFFFFF"/>
        <w:spacing w:before="120" w:after="0" w:line="240" w:lineRule="auto"/>
        <w:ind w:firstLine="56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lastRenderedPageBreak/>
        <w:t> + Tập trung các giải pháp nhằm nâng cao chất lượng giáo dục để củng cố niềm tin và sự ủng hộ của Đảng bộ, chính quyền và các tầng lớp nhân dân.</w:t>
      </w:r>
    </w:p>
    <w:p>
      <w:pPr>
        <w:shd w:val="clear" w:color="auto" w:fill="FFFFFF"/>
        <w:spacing w:before="120" w:after="0" w:line="240" w:lineRule="auto"/>
        <w:ind w:firstLine="560"/>
        <w:jc w:val="both"/>
        <w:rPr>
          <w:rFonts w:ascii="Times New Roman" w:hAnsi="Times New Roman" w:cs="Times New Roman"/>
          <w:color w:val="000000" w:themeColor="text1"/>
          <w:sz w:val="28"/>
          <w:szCs w:val="28"/>
          <w:lang w:val="vi-VN"/>
        </w:rPr>
      </w:pPr>
      <w:r>
        <w:rPr>
          <w:rFonts w:ascii="Times New Roman" w:hAnsi="Times New Roman" w:cs="Times New Roman"/>
          <w:bCs/>
          <w:color w:val="000000" w:themeColor="text1"/>
          <w:sz w:val="28"/>
          <w:szCs w:val="28"/>
          <w:lang w:val="vi-VN"/>
        </w:rPr>
        <w:t>+</w:t>
      </w:r>
      <w:r>
        <w:rPr>
          <w:rFonts w:ascii="Times New Roman" w:hAnsi="Times New Roman" w:cs="Times New Roman"/>
          <w:color w:val="000000" w:themeColor="text1"/>
          <w:sz w:val="28"/>
          <w:szCs w:val="28"/>
          <w:lang w:val="vi-VN"/>
        </w:rPr>
        <w:t> </w:t>
      </w:r>
      <w:r>
        <w:rPr>
          <w:rFonts w:ascii="Times New Roman" w:hAnsi="Times New Roman" w:cs="Times New Roman"/>
          <w:bCs/>
          <w:color w:val="000000" w:themeColor="text1"/>
          <w:sz w:val="28"/>
          <w:szCs w:val="28"/>
          <w:lang w:val="vi-VN"/>
        </w:rPr>
        <w:t>Làm tốt công tác tham mưu, phối hợp với các cấp ủy Đảng, chính quyền địa phương, các tổ chức cơ quan, ban ngành</w:t>
      </w:r>
      <w:r>
        <w:rPr>
          <w:rFonts w:ascii="Times New Roman" w:hAnsi="Times New Roman" w:cs="Times New Roman"/>
          <w:color w:val="000000" w:themeColor="text1"/>
          <w:sz w:val="28"/>
          <w:szCs w:val="28"/>
          <w:lang w:val="vi-VN"/>
        </w:rPr>
        <w:t xml:space="preserve">, đơn vị... </w:t>
      </w:r>
    </w:p>
    <w:p>
      <w:pPr>
        <w:shd w:val="clear" w:color="auto" w:fill="FFFFFF"/>
        <w:spacing w:before="120" w:after="0" w:line="240" w:lineRule="auto"/>
        <w:ind w:firstLine="56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Phối hợp với Hội khuyến học và Hội Cựu giáo chức, công đoàn ngành các tổ chức chính trị, các tổ chức chính trị xã hội trong công tác tuyên truyền.</w:t>
      </w:r>
    </w:p>
    <w:p>
      <w:pPr>
        <w:widowControl w:val="0"/>
        <w:spacing w:before="120" w:after="0" w:line="240" w:lineRule="auto"/>
        <w:ind w:right="-32" w:firstLine="560"/>
        <w:jc w:val="both"/>
        <w:rPr>
          <w:rFonts w:ascii="Times New Roman" w:hAnsi="Times New Roman" w:cs="Times New Roman"/>
          <w:color w:val="000000" w:themeColor="text1"/>
          <w:sz w:val="28"/>
          <w:szCs w:val="28"/>
          <w:lang w:val="vi-VN"/>
        </w:rPr>
      </w:pPr>
      <w:r>
        <w:rPr>
          <w:rFonts w:ascii="Times New Roman" w:hAnsi="Times New Roman" w:cs="Times New Roman"/>
          <w:bCs/>
          <w:color w:val="000000" w:themeColor="text1"/>
          <w:sz w:val="28"/>
          <w:szCs w:val="28"/>
          <w:lang w:val="vi-VN"/>
        </w:rPr>
        <w:t>+</w:t>
      </w:r>
      <w:r>
        <w:rPr>
          <w:rFonts w:ascii="Times New Roman" w:hAnsi="Times New Roman" w:cs="Times New Roman"/>
          <w:b/>
          <w:bCs/>
          <w:color w:val="000000" w:themeColor="text1"/>
          <w:sz w:val="28"/>
          <w:szCs w:val="28"/>
          <w:lang w:val="vi-VN"/>
        </w:rPr>
        <w:t xml:space="preserve"> </w:t>
      </w:r>
      <w:r>
        <w:rPr>
          <w:rFonts w:ascii="Times New Roman" w:hAnsi="Times New Roman" w:cs="Times New Roman"/>
          <w:bCs/>
          <w:color w:val="000000" w:themeColor="text1"/>
          <w:sz w:val="28"/>
          <w:szCs w:val="28"/>
          <w:lang w:val="vi-VN"/>
        </w:rPr>
        <w:t>Tranh thủ sự tài trợ, ủng hộ của các tập thể, cá nhân, doanh nghiệp các nhà hảo tâm.</w:t>
      </w:r>
    </w:p>
    <w:p>
      <w:pPr>
        <w:spacing w:before="120" w:after="0" w:line="240" w:lineRule="auto"/>
        <w:ind w:firstLine="56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Kết quả đạt được</w:t>
      </w:r>
    </w:p>
    <w:p>
      <w:pPr>
        <w:spacing w:before="120" w:after="0" w:line="240" w:lineRule="auto"/>
        <w:ind w:firstLine="560"/>
        <w:jc w:val="both"/>
        <w:rPr>
          <w:rFonts w:ascii="Times New Roman" w:hAnsi="Times New Roman" w:cs="Times New Roman"/>
          <w:color w:val="000000" w:themeColor="text1"/>
          <w:sz w:val="28"/>
          <w:szCs w:val="28"/>
          <w:lang w:val="de-DE"/>
        </w:rPr>
      </w:pPr>
      <w:r>
        <w:rPr>
          <w:rFonts w:ascii="Times New Roman" w:hAnsi="Times New Roman" w:cs="Times New Roman"/>
          <w:color w:val="000000" w:themeColor="text1"/>
          <w:sz w:val="28"/>
          <w:szCs w:val="28"/>
          <w:lang w:val="de-DE"/>
        </w:rPr>
        <w:t>+ Hàng năm, cấp uỷ Đảng, chính quyền địa phương đã tăng cường đầu tư cho giáo dục; tranh thủ và dành nhiều chương trình, dự án để xây dựng, nâng cấp, cải tạo và bổ sung cơ sở vật chất, trang thiết bị dạy học, đò dùng, đồ chơi cho trẻ em các trường học theo yêu cầu chuẩn hoá, từng bước hiện đại hoá, đáp ứng mục tiêu </w:t>
      </w:r>
      <w:r>
        <w:rPr>
          <w:rStyle w:val="apple-converted-space"/>
          <w:rFonts w:ascii="Times New Roman" w:hAnsi="Times New Roman" w:cs="Times New Roman"/>
          <w:color w:val="000000" w:themeColor="text1"/>
          <w:sz w:val="28"/>
          <w:szCs w:val="28"/>
          <w:lang w:val="de-DE"/>
        </w:rPr>
        <w:t> </w:t>
      </w:r>
      <w:r>
        <w:rPr>
          <w:rFonts w:ascii="Times New Roman" w:hAnsi="Times New Roman" w:cs="Times New Roman"/>
          <w:color w:val="000000" w:themeColor="text1"/>
          <w:sz w:val="28"/>
          <w:szCs w:val="28"/>
          <w:lang w:val="de-DE"/>
        </w:rPr>
        <w:t>phổ cập cho trẻ mẫu giáo 3-5 tuổi, nâng cao chất lượng và thực hiện tốt mục tiêu công tác phổ cập giáo dục.</w:t>
      </w:r>
    </w:p>
    <w:p>
      <w:pPr>
        <w:spacing w:before="120" w:after="0" w:line="240" w:lineRule="auto"/>
        <w:ind w:firstLine="560"/>
        <w:jc w:val="both"/>
        <w:rPr>
          <w:rFonts w:ascii="Times New Roman" w:hAnsi="Times New Roman" w:cs="Times New Roman"/>
          <w:color w:val="000000" w:themeColor="text1"/>
          <w:sz w:val="28"/>
          <w:szCs w:val="28"/>
          <w:lang w:val="de-DE"/>
        </w:rPr>
      </w:pPr>
      <w:r>
        <w:rPr>
          <w:rFonts w:ascii="Times New Roman" w:hAnsi="Times New Roman" w:cs="Times New Roman"/>
          <w:color w:val="000000" w:themeColor="text1"/>
          <w:sz w:val="28"/>
          <w:szCs w:val="28"/>
          <w:lang w:val="de-DE"/>
        </w:rPr>
        <w:t>+ Thực hiện quy hoạch mạng lưới trường, lớp phù hợp. Đẩy mạnh tiến độ xây dựng các trường học đạt chuẩn quốc gia đảm bảo tiêu chí trường học và tiêu chí giáo dục phục vụ chương trình mục tiêu quốc gia xây dựng nông thôn mới và sự phát triển kinh tế xã hội của địa phương; thường xuyên quan tâm xây dựng cảnh quan trường, lớp, môi trường sư phạm, môi trường học tập gắn với phong trào xây dựng trường học thân thiện, học sinh tích cực. Giữ vững và phát triển số lượng, chất lượng trường đạt chuẩn quốc gia. Đến nay trường mầm non, trường tiểu học, trường THCS đã đạt chuẩn quốc gia.</w:t>
      </w:r>
    </w:p>
    <w:p>
      <w:pPr>
        <w:widowControl w:val="0"/>
        <w:spacing w:before="120" w:after="0" w:line="240" w:lineRule="auto"/>
        <w:ind w:firstLine="709"/>
        <w:jc w:val="both"/>
        <w:rPr>
          <w:rFonts w:ascii="Times New Roman" w:hAnsi="Times New Roman" w:cs="Times New Roman"/>
          <w:b/>
          <w:color w:val="000000" w:themeColor="text1"/>
          <w:sz w:val="28"/>
          <w:szCs w:val="28"/>
          <w:lang w:val="de-DE"/>
        </w:rPr>
      </w:pPr>
      <w:r>
        <w:rPr>
          <w:rFonts w:ascii="Times New Roman" w:hAnsi="Times New Roman" w:cs="Times New Roman"/>
          <w:b/>
          <w:color w:val="000000" w:themeColor="text1"/>
          <w:sz w:val="28"/>
          <w:szCs w:val="28"/>
          <w:lang w:val="de-DE"/>
        </w:rPr>
        <w:t>e. Công tác phối hợp với các đơn vị liên quan trong việc thực hiện PCGD, XMC</w:t>
      </w:r>
    </w:p>
    <w:p>
      <w:pPr>
        <w:widowControl w:val="0"/>
        <w:spacing w:before="120" w:after="0" w:line="240" w:lineRule="auto"/>
        <w:ind w:right="-32" w:firstLine="560"/>
        <w:jc w:val="both"/>
        <w:rPr>
          <w:rFonts w:ascii="Times New Roman" w:hAnsi="Times New Roman" w:cs="Times New Roman"/>
          <w:color w:val="000000" w:themeColor="text1"/>
          <w:sz w:val="28"/>
          <w:szCs w:val="28"/>
          <w:lang w:val="de-DE"/>
        </w:rPr>
      </w:pPr>
      <w:r>
        <w:rPr>
          <w:rFonts w:ascii="Times New Roman" w:hAnsi="Times New Roman" w:cs="Times New Roman"/>
          <w:color w:val="000000" w:themeColor="text1"/>
          <w:sz w:val="28"/>
          <w:szCs w:val="28"/>
          <w:lang w:val="de-DE"/>
        </w:rPr>
        <w:t>Các phòng, ban, ngành đoàn thể, các tổ chức trên địa bàn có sự phối hợp tốt Các cơ quan đoàn thể, các tổ chức trên địa bàn có sự phối hợp tốt trong việc thực hiện PCGD-XMC. Cụ thể:</w:t>
      </w:r>
      <w:r>
        <w:rPr>
          <w:rFonts w:ascii="Times New Roman" w:hAnsi="Times New Roman" w:cs="Times New Roman"/>
          <w:b/>
          <w:color w:val="000000" w:themeColor="text1"/>
          <w:sz w:val="28"/>
          <w:szCs w:val="28"/>
          <w:lang w:val="de-DE"/>
        </w:rPr>
        <w:t xml:space="preserve"> </w:t>
      </w:r>
      <w:r>
        <w:rPr>
          <w:rFonts w:ascii="Times New Roman" w:hAnsi="Times New Roman" w:cs="Times New Roman"/>
          <w:color w:val="000000" w:themeColor="text1"/>
          <w:sz w:val="28"/>
          <w:szCs w:val="28"/>
          <w:lang w:val="de-DE"/>
        </w:rPr>
        <w:t>Đoàn thanh niên Cộng sản Hồ Chí Minh đã đẩy mạnh công tác tuyên truyền, giáo dục trong cộng đồng dân cư cho từng đoàn viên, hội viên nâng cao nhận thức và tham gia tích cực trong công tác phổ cập giáo dục, đồng thời vận động các gia đình, người thân, dòng họ có con em trong độ tuổi đi học đều ra lớp. Phấn đấu 100% các thôn, các gia đình không có trẻ bỏ học, hoặc không ra lớp học.</w:t>
      </w:r>
    </w:p>
    <w:p>
      <w:pPr>
        <w:widowControl w:val="0"/>
        <w:spacing w:before="120" w:after="0" w:line="240" w:lineRule="auto"/>
        <w:ind w:right="-32" w:firstLine="560"/>
        <w:jc w:val="both"/>
        <w:rPr>
          <w:rFonts w:ascii="Times New Roman" w:hAnsi="Times New Roman" w:cs="Times New Roman"/>
          <w:color w:val="000000" w:themeColor="text1"/>
          <w:sz w:val="28"/>
          <w:szCs w:val="28"/>
          <w:lang w:val="de-DE"/>
        </w:rPr>
      </w:pPr>
      <w:r>
        <w:rPr>
          <w:rFonts w:ascii="Times New Roman" w:hAnsi="Times New Roman" w:cs="Times New Roman"/>
          <w:color w:val="000000" w:themeColor="text1"/>
          <w:sz w:val="28"/>
          <w:szCs w:val="28"/>
          <w:lang w:val="de-DE"/>
        </w:rPr>
        <w:t>Các ban, ngành, đoàn thể của địa phương tuyên truyền dưới nhiều hình thức: Phát thanh, tuyên truyền panô, áp phích, phát tờ rơi tới từng hộ gia đình, tuyên truyền trên trang Website của các trường, kết hợp công tác tuyên truyền về phổ cập giáo dục triển khai để phụ huynh nắm chắc về mục tiêu phổ cập giáo dục.</w:t>
      </w:r>
    </w:p>
    <w:p>
      <w:pPr>
        <w:pStyle w:val="NormalWeb"/>
        <w:shd w:val="clear" w:color="auto" w:fill="FFFFFF"/>
        <w:spacing w:before="120" w:beforeAutospacing="0" w:after="0" w:afterAutospacing="0"/>
        <w:ind w:firstLine="561"/>
        <w:jc w:val="both"/>
        <w:rPr>
          <w:color w:val="000000" w:themeColor="text1"/>
          <w:sz w:val="28"/>
          <w:szCs w:val="28"/>
        </w:rPr>
      </w:pPr>
      <w:r>
        <w:rPr>
          <w:color w:val="000000" w:themeColor="text1"/>
          <w:sz w:val="28"/>
          <w:szCs w:val="28"/>
          <w:lang w:val="de-DE"/>
        </w:rPr>
        <w:t> </w:t>
      </w:r>
      <w:r>
        <w:rPr>
          <w:color w:val="000000" w:themeColor="text1"/>
          <w:sz w:val="28"/>
          <w:szCs w:val="28"/>
        </w:rPr>
        <w:t xml:space="preserve">Ngành Y tế đã chủ trì, phối hợp với các đơn vị nhà trường xây dựng kế hoạch thực hiện các chương trình chăm sóc sức khỏe ban đầu </w:t>
      </w:r>
      <w:proofErr w:type="gramStart"/>
      <w:r>
        <w:rPr>
          <w:color w:val="000000" w:themeColor="text1"/>
          <w:sz w:val="28"/>
          <w:szCs w:val="28"/>
        </w:rPr>
        <w:t>theo</w:t>
      </w:r>
      <w:proofErr w:type="gramEnd"/>
      <w:r>
        <w:rPr>
          <w:color w:val="000000" w:themeColor="text1"/>
          <w:sz w:val="28"/>
          <w:szCs w:val="28"/>
        </w:rPr>
        <w:t xml:space="preserve"> quy định. </w:t>
      </w:r>
      <w:proofErr w:type="gramStart"/>
      <w:r>
        <w:rPr>
          <w:color w:val="000000" w:themeColor="text1"/>
          <w:sz w:val="28"/>
          <w:szCs w:val="28"/>
        </w:rPr>
        <w:t>Thực hiện tốt công tác chăm sóc sức khỏe trẻ tại các nhà trường.</w:t>
      </w:r>
      <w:proofErr w:type="gramEnd"/>
      <w:r>
        <w:rPr>
          <w:color w:val="000000" w:themeColor="text1"/>
          <w:sz w:val="28"/>
          <w:szCs w:val="28"/>
        </w:rPr>
        <w:t xml:space="preserve"> </w:t>
      </w:r>
      <w:proofErr w:type="gramStart"/>
      <w:r>
        <w:rPr>
          <w:color w:val="000000" w:themeColor="text1"/>
          <w:sz w:val="28"/>
          <w:szCs w:val="28"/>
        </w:rPr>
        <w:t>Phổ biến kiến thức, kỹ năng và hướng dẫn chăm sóc, giáo dục sức khỏe tại gia đình.</w:t>
      </w:r>
      <w:proofErr w:type="gramEnd"/>
    </w:p>
    <w:p>
      <w:pPr>
        <w:pStyle w:val="NormalWeb"/>
        <w:shd w:val="clear" w:color="auto" w:fill="FFFFFF"/>
        <w:spacing w:before="120" w:beforeAutospacing="0" w:after="0" w:afterAutospacing="0"/>
        <w:ind w:firstLine="561"/>
        <w:jc w:val="both"/>
        <w:rPr>
          <w:color w:val="000000" w:themeColor="text1"/>
          <w:sz w:val="28"/>
          <w:szCs w:val="28"/>
        </w:rPr>
      </w:pPr>
      <w:r>
        <w:rPr>
          <w:color w:val="000000" w:themeColor="text1"/>
          <w:sz w:val="28"/>
          <w:szCs w:val="28"/>
        </w:rPr>
        <w:lastRenderedPageBreak/>
        <w:t> Hội khuyến học huyện tăng cường phối hợp với các phòng, ban, ngành có liên quan thực phản ánh kịp thời tâm tư, nguyện vọng chính đáng của từng địa phương, cơ sở, gia đình để kịp thời xem xét, giải quyết nhằm tạo sự thống nhất, đồng bộ để thực hiện tốt công tác phổ cập giáo dục của xã.</w:t>
      </w:r>
    </w:p>
    <w:p>
      <w:pPr>
        <w:pStyle w:val="NormalWeb"/>
        <w:shd w:val="clear" w:color="auto" w:fill="FFFFFF"/>
        <w:spacing w:before="120" w:beforeAutospacing="0" w:after="0" w:afterAutospacing="0"/>
        <w:ind w:firstLine="561"/>
        <w:jc w:val="both"/>
        <w:rPr>
          <w:color w:val="000000" w:themeColor="text1"/>
          <w:sz w:val="28"/>
          <w:szCs w:val="28"/>
        </w:rPr>
      </w:pPr>
      <w:r>
        <w:rPr>
          <w:color w:val="000000" w:themeColor="text1"/>
          <w:sz w:val="28"/>
          <w:szCs w:val="28"/>
        </w:rPr>
        <w:t> Các tổ chức xã hội như: Hội Phụ nữ, Hội Khuyến học, Hội Cựu chiến binh, Đoàn thanh niên.....tích cực trong công tác phối hợp tham gia công tác tuyên truyền, vận  động  và  cùng chung tay, góp sức vào công tác Phổ cập giáo dục, xóa mù chữ.</w:t>
      </w:r>
    </w:p>
    <w:p>
      <w:pPr>
        <w:spacing w:before="120" w:after="0" w:line="240" w:lineRule="auto"/>
        <w:ind w:firstLine="567"/>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 Kết quả Phổ cập giáo dục mầm non 3-5 tuổi</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  Tiêu chuẩn trẻ em </w:t>
      </w:r>
    </w:p>
    <w:p>
      <w:pPr>
        <w:spacing w:before="120" w:after="0" w:line="240" w:lineRule="auto"/>
        <w:ind w:firstLine="567"/>
        <w:jc w:val="both"/>
        <w:rPr>
          <w:rFonts w:ascii="Times New Roman" w:hAnsi="Times New Roman" w:cs="Times New Roman"/>
          <w:b/>
          <w:i/>
          <w:color w:val="000000" w:themeColor="text1"/>
          <w:sz w:val="28"/>
          <w:szCs w:val="28"/>
        </w:rPr>
      </w:pPr>
      <w:r>
        <w:rPr>
          <w:rFonts w:ascii="Times New Roman" w:hAnsi="Times New Roman" w:cs="Times New Roman"/>
          <w:color w:val="000000" w:themeColor="text1"/>
          <w:sz w:val="28"/>
          <w:szCs w:val="28"/>
        </w:rPr>
        <w:t>- Huy động trẻ: 528/576 trẻ dân số 3 đến 5 tuổi (tỷ lệ 91</w:t>
      </w:r>
      <w:proofErr w:type="gramStart"/>
      <w:r>
        <w:rPr>
          <w:rFonts w:ascii="Times New Roman" w:hAnsi="Times New Roman" w:cs="Times New Roman"/>
          <w:color w:val="000000" w:themeColor="text1"/>
          <w:sz w:val="28"/>
          <w:szCs w:val="28"/>
        </w:rPr>
        <w:t>,67</w:t>
      </w:r>
      <w:proofErr w:type="gramEnd"/>
      <w:r>
        <w:rPr>
          <w:rFonts w:ascii="Times New Roman" w:hAnsi="Times New Roman" w:cs="Times New Roman"/>
          <w:color w:val="000000" w:themeColor="text1"/>
          <w:sz w:val="28"/>
          <w:szCs w:val="28"/>
        </w:rPr>
        <w:t xml:space="preserve">%). </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Tỷ lệ trẻ em từ 3 đến 5 tuổi hoàn thành chương trình Mầm non 3- 4 tuổi và 4-5 tuổi năm học 2025-2026: 527/539 trẻ (tỷ lệ 97,59%); </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Số trẻ em từ 3 đến 5 tuổi được học 2 buổi/ngày: 528 trẻ/528 trẻ (tỷ lệ 100%). </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b) Điều kiện bảo đảm đối với công tác phổ cập giáo dục mầm non cho trẻ em từ 3 đến 5 tuổi </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Về đội ngũ: 35GV/16 lớp Mẫu giáo (Tỷ lệ: 2</w:t>
      </w:r>
      <w:proofErr w:type="gramStart"/>
      <w:r>
        <w:rPr>
          <w:rFonts w:ascii="Times New Roman" w:hAnsi="Times New Roman" w:cs="Times New Roman"/>
          <w:color w:val="000000" w:themeColor="text1"/>
          <w:sz w:val="28"/>
          <w:szCs w:val="28"/>
        </w:rPr>
        <w:t>,2</w:t>
      </w:r>
      <w:proofErr w:type="gramEnd"/>
      <w:r>
        <w:rPr>
          <w:rFonts w:ascii="Times New Roman" w:hAnsi="Times New Roman" w:cs="Times New Roman"/>
          <w:color w:val="000000" w:themeColor="text1"/>
          <w:sz w:val="28"/>
          <w:szCs w:val="28"/>
        </w:rPr>
        <w:t xml:space="preserve">%). </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Trường mầm non thực hiện tốt chính sách cho giáo viên, 100% giáo viên được hưởng chế độ chính sách </w:t>
      </w:r>
      <w:proofErr w:type="gramStart"/>
      <w:r>
        <w:rPr>
          <w:rFonts w:ascii="Times New Roman" w:hAnsi="Times New Roman" w:cs="Times New Roman"/>
          <w:color w:val="000000" w:themeColor="text1"/>
          <w:sz w:val="28"/>
          <w:szCs w:val="28"/>
        </w:rPr>
        <w:t>theo</w:t>
      </w:r>
      <w:proofErr w:type="gramEnd"/>
      <w:r>
        <w:rPr>
          <w:rFonts w:ascii="Times New Roman" w:hAnsi="Times New Roman" w:cs="Times New Roman"/>
          <w:color w:val="000000" w:themeColor="text1"/>
          <w:sz w:val="28"/>
          <w:szCs w:val="28"/>
        </w:rPr>
        <w:t xml:space="preserve"> quy định hiện hành.</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35/35 giáo viên  (Tỷ lệ:100%) giáo viên dạy lớp mẫu giáo 3-4, 4-5 tuổi đạt chuẩn trình độ đào tạo trở lên; có 35/35 giáo viên đạt chuẩn trình độ đào tạo (Tỷ lệ 100%); trong đó, có 35/35giáo viên đạt trình độ trên chuẩn (Tỷ lệ 100%). </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Về cơ sở vật chất, thiết bị dạy học: </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Có đủ phòng học cho lớp mẫu giáo 3-4 tuổi, 4-5 tuổi đảm bảo tỷ lệ 100 phòng/lớp.16 phòng/16 lớp (Tỷ lệ: 100%) có phòng học lớp mẫu giáo 3-4 tuổi, 4-5 tuổi bảo đảm điều kiện theo quy định, phòng học bảo đảm an toàn, thoáng mát về mùa hè, ấm áp về mùa đông; đủ ánh sáng; phòng sinh hoạt chung bảo đảm diện tích tối thiểu 1,50 m2/trẻ. </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16/16 lớp mẫu giáo 3-4 tuổi, 4-5 tuổi có đủ bộ đồ dùng, đồ chơi, thiết bị tối thiểu </w:t>
      </w:r>
      <w:proofErr w:type="gramStart"/>
      <w:r>
        <w:rPr>
          <w:rFonts w:ascii="Times New Roman" w:hAnsi="Times New Roman" w:cs="Times New Roman"/>
          <w:color w:val="000000" w:themeColor="text1"/>
          <w:sz w:val="28"/>
          <w:szCs w:val="28"/>
        </w:rPr>
        <w:t>theo</w:t>
      </w:r>
      <w:proofErr w:type="gramEnd"/>
      <w:r>
        <w:rPr>
          <w:rFonts w:ascii="Times New Roman" w:hAnsi="Times New Roman" w:cs="Times New Roman"/>
          <w:color w:val="000000" w:themeColor="text1"/>
          <w:sz w:val="28"/>
          <w:szCs w:val="28"/>
        </w:rPr>
        <w:t xml:space="preserve"> quy định.</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Trường mầm non đảm bảo xanh, sạch, đẹp và </w:t>
      </w:r>
      <w:proofErr w:type="gramStart"/>
      <w:r>
        <w:rPr>
          <w:rFonts w:ascii="Times New Roman" w:hAnsi="Times New Roman" w:cs="Times New Roman"/>
          <w:color w:val="000000" w:themeColor="text1"/>
          <w:sz w:val="28"/>
          <w:szCs w:val="28"/>
        </w:rPr>
        <w:t>an</w:t>
      </w:r>
      <w:proofErr w:type="gramEnd"/>
      <w:r>
        <w:rPr>
          <w:rFonts w:ascii="Times New Roman" w:hAnsi="Times New Roman" w:cs="Times New Roman"/>
          <w:color w:val="000000" w:themeColor="text1"/>
          <w:sz w:val="28"/>
          <w:szCs w:val="28"/>
        </w:rPr>
        <w:t xml:space="preserve"> toàn; có nguồn nước sạch và hệ thống thoát nước; có nhà bếp; công trình vệ sinh đủ và đạt yêu cầu; sân chơi có đồ chơi ngoài trời. </w:t>
      </w:r>
    </w:p>
    <w:p>
      <w:pPr>
        <w:spacing w:before="120" w:after="0" w:line="240" w:lineRule="auto"/>
        <w:ind w:firstLine="567"/>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Đánh</w:t>
      </w:r>
      <w:proofErr w:type="gramEnd"/>
      <w:r>
        <w:rPr>
          <w:rFonts w:ascii="Times New Roman" w:hAnsi="Times New Roman" w:cs="Times New Roman"/>
          <w:color w:val="000000" w:themeColor="text1"/>
          <w:sz w:val="28"/>
          <w:szCs w:val="28"/>
        </w:rPr>
        <w:t xml:space="preserve"> giá kết quả đạt chuẩn phổ cập giáo dục mầm non cho trẻ em từ 3 đến 5 tuổi: đơn vị đạt chuẩn. </w:t>
      </w:r>
      <w:proofErr w:type="gramStart"/>
      <w:r>
        <w:rPr>
          <w:rFonts w:ascii="Times New Roman" w:hAnsi="Times New Roman" w:cs="Times New Roman"/>
          <w:color w:val="000000" w:themeColor="text1"/>
          <w:sz w:val="28"/>
          <w:szCs w:val="28"/>
        </w:rPr>
        <w:t>Đạt PCGD mầm non cho trẻ em từ 3 đến 5 tuổi.</w:t>
      </w:r>
      <w:proofErr w:type="gramEnd"/>
      <w:r>
        <w:rPr>
          <w:rFonts w:ascii="Times New Roman" w:hAnsi="Times New Roman" w:cs="Times New Roman"/>
          <w:color w:val="000000" w:themeColor="text1"/>
          <w:sz w:val="28"/>
          <w:szCs w:val="28"/>
        </w:rPr>
        <w:t xml:space="preserve"> </w:t>
      </w:r>
    </w:p>
    <w:p>
      <w:pPr>
        <w:spacing w:before="120" w:after="0" w:line="240" w:lineRule="auto"/>
        <w:ind w:firstLine="567"/>
        <w:jc w:val="both"/>
        <w:rPr>
          <w:rFonts w:ascii="Times New Roman" w:hAnsi="Times New Roman" w:cs="Times New Roman"/>
          <w:color w:val="000000" w:themeColor="text1"/>
          <w:sz w:val="28"/>
          <w:szCs w:val="28"/>
        </w:rPr>
      </w:pPr>
    </w:p>
    <w:p>
      <w:pPr>
        <w:spacing w:before="120" w:after="0" w:line="240" w:lineRule="auto"/>
        <w:ind w:firstLine="567"/>
        <w:jc w:val="both"/>
        <w:rPr>
          <w:rFonts w:ascii="Times New Roman" w:hAnsi="Times New Roman" w:cs="Times New Roman"/>
          <w:color w:val="000000" w:themeColor="text1"/>
          <w:sz w:val="28"/>
          <w:szCs w:val="28"/>
        </w:rPr>
      </w:pPr>
    </w:p>
    <w:p>
      <w:pPr>
        <w:spacing w:before="120" w:after="0" w:line="240" w:lineRule="auto"/>
        <w:ind w:firstLine="567"/>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lastRenderedPageBreak/>
        <w:t>3. Kết quả PCGD, XMC năm 2026</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Căn cứ Nghị định số 20/2014/NĐ-CP ngày 24/3/2014 của Chính phủ về phổ cập giáo dục, xóa mù chữ; Thông tư số 07/2016/TT-BGDĐT ngày 22/3/2016 của Bộ trưởng Bộ Giáo dục và Đào tạo Quy định về điều kiện đảm bảo và nội dung, quy trình, thủ tục kiểm tra công nhận đạt chuẩn phổ cập giáo dục, xóa mù chữ; Quyết định số 1387/QĐ-BGDĐT ngày 29/4/2016 của Bộ GDĐT về việc đính chính Thông tư số 07/2016/TT-BGDĐT ngày 22/3/2016 của Bộ trưởng Bộ Giáo dục và Đào tạo Quy định về điều kiện đảm bảo và nội dung, quy trình, thủ tục kiểm tra công nhận đạt chuẩn phổ cập giáo dục, xóa mù chữ; Thông tư số 10/2025/TT-BGDĐT ngày 12/6/2025 của Bộ GDĐT quy định về phân quyền, phân cấp và phân định thẩm quyền thực hiện nhiệm vụ quản lý nhà nước của chính quyền địa phương hai cấp đối với giáo dục phổ thông. </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3.1. Phổ cập giáo dục mầm non cho trẻ 5 tuổi</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Tổng số trẻ 5 tuổi trên địa bàn: 290 (trong đó không tính 2 em khuyết tật đã đi học);</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Tổng số trẻ 5 tuổi được huy động: 290</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 Tỉ lệ huy động trẻ 5 tuổi đến trường: 290/290</w:t>
      </w:r>
      <w:r>
        <w:rPr>
          <w:rFonts w:ascii="Times New Roman" w:eastAsia="Times New Roman" w:hAnsi="Times New Roman" w:cs="Times New Roman"/>
          <w:color w:val="000000" w:themeColor="text1"/>
          <w:sz w:val="28"/>
          <w:szCs w:val="28"/>
          <w:lang w:val="vi-VN"/>
        </w:rPr>
        <w:t xml:space="preserve">, tỉ lệ </w:t>
      </w:r>
      <w:r>
        <w:rPr>
          <w:rFonts w:ascii="Times New Roman" w:eastAsia="Times New Roman" w:hAnsi="Times New Roman" w:cs="Times New Roman"/>
          <w:color w:val="000000" w:themeColor="text1"/>
          <w:sz w:val="28"/>
          <w:szCs w:val="28"/>
        </w:rPr>
        <w:t>100</w:t>
      </w:r>
      <w:r>
        <w:rPr>
          <w:rFonts w:ascii="Times New Roman" w:eastAsia="Times New Roman" w:hAnsi="Times New Roman" w:cs="Times New Roman"/>
          <w:color w:val="000000" w:themeColor="text1"/>
          <w:sz w:val="28"/>
          <w:szCs w:val="28"/>
          <w:lang w:val="vi-VN"/>
        </w:rPr>
        <w:t>%</w:t>
      </w:r>
      <w:r>
        <w:rPr>
          <w:rFonts w:ascii="Times New Roman" w:eastAsia="Times New Roman" w:hAnsi="Times New Roman" w:cs="Times New Roman"/>
          <w:color w:val="000000" w:themeColor="text1"/>
          <w:sz w:val="28"/>
          <w:szCs w:val="28"/>
        </w:rPr>
        <w:t>.</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vi-VN"/>
        </w:rPr>
        <w:t xml:space="preserve">Tỉ lệ trẻ </w:t>
      </w:r>
      <w:r>
        <w:rPr>
          <w:rFonts w:ascii="Times New Roman" w:eastAsia="Times New Roman" w:hAnsi="Times New Roman" w:cs="Times New Roman"/>
          <w:color w:val="000000" w:themeColor="text1"/>
          <w:sz w:val="28"/>
          <w:szCs w:val="28"/>
        </w:rPr>
        <w:t>học 2 buổi trên ngày: 290/290</w:t>
      </w:r>
      <w:r>
        <w:rPr>
          <w:rFonts w:ascii="Times New Roman" w:eastAsia="Times New Roman" w:hAnsi="Times New Roman" w:cs="Times New Roman"/>
          <w:color w:val="000000" w:themeColor="text1"/>
          <w:sz w:val="28"/>
          <w:szCs w:val="28"/>
          <w:lang w:val="vi-VN"/>
        </w:rPr>
        <w:t xml:space="preserve">, tỉ lệ </w:t>
      </w:r>
      <w:r>
        <w:rPr>
          <w:rFonts w:ascii="Times New Roman" w:eastAsia="Times New Roman" w:hAnsi="Times New Roman" w:cs="Times New Roman"/>
          <w:color w:val="000000" w:themeColor="text1"/>
          <w:sz w:val="28"/>
          <w:szCs w:val="28"/>
        </w:rPr>
        <w:t>100</w:t>
      </w:r>
      <w:r>
        <w:rPr>
          <w:rFonts w:ascii="Times New Roman" w:eastAsia="Times New Roman" w:hAnsi="Times New Roman" w:cs="Times New Roman"/>
          <w:color w:val="000000" w:themeColor="text1"/>
          <w:sz w:val="28"/>
          <w:szCs w:val="28"/>
          <w:lang w:val="vi-VN"/>
        </w:rPr>
        <w:t>%</w:t>
      </w:r>
      <w:r>
        <w:rPr>
          <w:rFonts w:ascii="Times New Roman" w:eastAsia="Times New Roman" w:hAnsi="Times New Roman" w:cs="Times New Roman"/>
          <w:color w:val="000000" w:themeColor="text1"/>
          <w:sz w:val="28"/>
          <w:szCs w:val="28"/>
        </w:rPr>
        <w:t>.</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Trẻ 5 tuổi hoàn thành chương trình giáo dục mầm non năm học 2025-2026: 281/281</w:t>
      </w:r>
      <w:r>
        <w:rPr>
          <w:rFonts w:ascii="Times New Roman" w:eastAsia="Times New Roman" w:hAnsi="Times New Roman" w:cs="Times New Roman"/>
          <w:color w:val="000000" w:themeColor="text1"/>
          <w:sz w:val="28"/>
          <w:szCs w:val="28"/>
          <w:lang w:val="vi-VN"/>
        </w:rPr>
        <w:t xml:space="preserve">, tỉ </w:t>
      </w:r>
      <w:proofErr w:type="gramStart"/>
      <w:r>
        <w:rPr>
          <w:rFonts w:ascii="Times New Roman" w:eastAsia="Times New Roman" w:hAnsi="Times New Roman" w:cs="Times New Roman"/>
          <w:color w:val="000000" w:themeColor="text1"/>
          <w:sz w:val="28"/>
          <w:szCs w:val="28"/>
          <w:lang w:val="vi-VN"/>
        </w:rPr>
        <w:t xml:space="preserve">lệ </w:t>
      </w:r>
      <w:r>
        <w:rPr>
          <w:rFonts w:ascii="Times New Roman" w:eastAsia="Times New Roman" w:hAnsi="Times New Roman" w:cs="Times New Roman"/>
          <w:color w:val="000000" w:themeColor="text1"/>
          <w:sz w:val="28"/>
          <w:szCs w:val="28"/>
        </w:rPr>
        <w:t xml:space="preserve"> 100</w:t>
      </w:r>
      <w:proofErr w:type="gramEnd"/>
      <w:r>
        <w:rPr>
          <w:rFonts w:ascii="Times New Roman" w:eastAsia="Times New Roman" w:hAnsi="Times New Roman" w:cs="Times New Roman"/>
          <w:color w:val="000000" w:themeColor="text1"/>
          <w:sz w:val="28"/>
          <w:szCs w:val="28"/>
          <w:lang w:val="vi-VN"/>
        </w:rPr>
        <w:t>%.</w:t>
      </w:r>
      <w:r>
        <w:rPr>
          <w:rFonts w:ascii="Times New Roman" w:eastAsia="Times New Roman" w:hAnsi="Times New Roman" w:cs="Times New Roman"/>
          <w:color w:val="000000" w:themeColor="text1"/>
          <w:sz w:val="28"/>
          <w:szCs w:val="28"/>
        </w:rPr>
        <w:t xml:space="preserve"> </w:t>
      </w:r>
      <w:proofErr w:type="gramStart"/>
      <w:r>
        <w:rPr>
          <w:rFonts w:ascii="Times New Roman" w:eastAsia="Times New Roman" w:hAnsi="Times New Roman" w:cs="Times New Roman"/>
          <w:color w:val="000000" w:themeColor="text1"/>
          <w:sz w:val="28"/>
          <w:szCs w:val="28"/>
        </w:rPr>
        <w:t>(Sinh năm 2020).</w:t>
      </w:r>
      <w:proofErr w:type="gramEnd"/>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Tổng số trẻ 3</w:t>
      </w:r>
      <w:r>
        <w:rPr>
          <w:rFonts w:ascii="Times New Roman" w:eastAsia="Times New Roman" w:hAnsi="Times New Roman" w:cs="Times New Roman"/>
          <w:color w:val="000000" w:themeColor="text1"/>
          <w:sz w:val="28"/>
          <w:szCs w:val="28"/>
          <w:lang w:val="vi-VN"/>
        </w:rPr>
        <w:t xml:space="preserve"> </w:t>
      </w:r>
      <w:r>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lang w:val="vi-VN"/>
        </w:rPr>
        <w:t xml:space="preserve"> </w:t>
      </w:r>
      <w:r>
        <w:rPr>
          <w:rFonts w:ascii="Times New Roman" w:eastAsia="Times New Roman" w:hAnsi="Times New Roman" w:cs="Times New Roman"/>
          <w:color w:val="000000" w:themeColor="text1"/>
          <w:sz w:val="28"/>
          <w:szCs w:val="28"/>
        </w:rPr>
        <w:t xml:space="preserve">5 tuổi: 870 </w:t>
      </w:r>
      <w:r>
        <w:rPr>
          <w:rFonts w:ascii="Times New Roman" w:eastAsia="Times New Roman" w:hAnsi="Times New Roman" w:cs="Times New Roman"/>
          <w:color w:val="000000" w:themeColor="text1"/>
          <w:sz w:val="28"/>
          <w:szCs w:val="28"/>
          <w:lang w:val="vi-VN"/>
        </w:rPr>
        <w:t>trẻ</w:t>
      </w:r>
      <w:proofErr w:type="gramStart"/>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vi-VN"/>
        </w:rPr>
        <w:t xml:space="preserve"> </w:t>
      </w:r>
      <w:r>
        <w:rPr>
          <w:rFonts w:ascii="Times New Roman" w:eastAsia="Times New Roman" w:hAnsi="Times New Roman" w:cs="Times New Roman"/>
          <w:color w:val="000000" w:themeColor="text1"/>
          <w:sz w:val="28"/>
          <w:szCs w:val="28"/>
        </w:rPr>
        <w:t>ra</w:t>
      </w:r>
      <w:proofErr w:type="gramEnd"/>
      <w:r>
        <w:rPr>
          <w:rFonts w:ascii="Times New Roman" w:eastAsia="Times New Roman" w:hAnsi="Times New Roman" w:cs="Times New Roman"/>
          <w:color w:val="000000" w:themeColor="text1"/>
          <w:sz w:val="28"/>
          <w:szCs w:val="28"/>
        </w:rPr>
        <w:t xml:space="preserve"> lớp</w:t>
      </w:r>
      <w:r>
        <w:rPr>
          <w:rFonts w:ascii="Times New Roman" w:eastAsia="Times New Roman" w:hAnsi="Times New Roman" w:cs="Times New Roman"/>
          <w:color w:val="000000" w:themeColor="text1"/>
          <w:sz w:val="28"/>
          <w:szCs w:val="28"/>
          <w:lang w:val="vi-VN"/>
        </w:rPr>
        <w:t xml:space="preserve">: </w:t>
      </w:r>
      <w:r>
        <w:rPr>
          <w:rFonts w:ascii="Times New Roman" w:eastAsia="Times New Roman" w:hAnsi="Times New Roman" w:cs="Times New Roman"/>
          <w:color w:val="000000" w:themeColor="text1"/>
          <w:sz w:val="28"/>
          <w:szCs w:val="28"/>
        </w:rPr>
        <w:t>820 trẻ</w:t>
      </w:r>
      <w:r>
        <w:rPr>
          <w:rFonts w:ascii="Times New Roman" w:eastAsia="Times New Roman" w:hAnsi="Times New Roman" w:cs="Times New Roman"/>
          <w:color w:val="000000" w:themeColor="text1"/>
          <w:sz w:val="28"/>
          <w:szCs w:val="28"/>
          <w:lang w:val="vi-VN"/>
        </w:rPr>
        <w:t xml:space="preserve">, </w:t>
      </w:r>
      <w:r>
        <w:rPr>
          <w:rFonts w:ascii="Times New Roman" w:eastAsia="Times New Roman" w:hAnsi="Times New Roman" w:cs="Times New Roman"/>
          <w:color w:val="000000" w:themeColor="text1"/>
          <w:sz w:val="28"/>
          <w:szCs w:val="28"/>
        </w:rPr>
        <w:t>Tỉ lệ: 94,25</w:t>
      </w:r>
      <w:r>
        <w:rPr>
          <w:rFonts w:ascii="Times New Roman" w:eastAsia="Times New Roman" w:hAnsi="Times New Roman" w:cs="Times New Roman"/>
          <w:color w:val="000000" w:themeColor="text1"/>
          <w:sz w:val="28"/>
          <w:szCs w:val="28"/>
          <w:lang w:val="vi-VN"/>
        </w:rPr>
        <w:t>%;</w:t>
      </w:r>
      <w:r>
        <w:rPr>
          <w:rFonts w:ascii="Times New Roman" w:eastAsia="Times New Roman" w:hAnsi="Times New Roman" w:cs="Times New Roman"/>
          <w:color w:val="000000" w:themeColor="text1"/>
          <w:sz w:val="28"/>
          <w:szCs w:val="28"/>
        </w:rPr>
        <w:t xml:space="preserve">  trong đó trẻ học tại địa bàn là 516 trẻ</w:t>
      </w:r>
      <w:r>
        <w:rPr>
          <w:rFonts w:ascii="Times New Roman" w:eastAsia="Times New Roman" w:hAnsi="Times New Roman" w:cs="Times New Roman"/>
          <w:b/>
          <w:i/>
          <w:color w:val="000000" w:themeColor="text1"/>
          <w:sz w:val="28"/>
          <w:szCs w:val="28"/>
        </w:rPr>
        <w:t xml:space="preserve">  (trong đó có 3 trẻ khuyết tật đã tính tỷ lệ)</w:t>
      </w:r>
      <w:r>
        <w:rPr>
          <w:rFonts w:ascii="Times New Roman" w:eastAsia="Times New Roman" w:hAnsi="Times New Roman" w:cs="Times New Roman"/>
          <w:color w:val="000000" w:themeColor="text1"/>
          <w:sz w:val="28"/>
          <w:szCs w:val="28"/>
        </w:rPr>
        <w:t>, trẻ học ngoài địa bàn là 304 trẻ.</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Tổng số trẻ </w:t>
      </w:r>
      <w:r>
        <w:rPr>
          <w:rFonts w:ascii="Times New Roman" w:eastAsia="Times New Roman" w:hAnsi="Times New Roman" w:cs="Times New Roman"/>
          <w:color w:val="000000" w:themeColor="text1"/>
          <w:sz w:val="28"/>
          <w:szCs w:val="28"/>
          <w:lang w:val="vi-VN"/>
        </w:rPr>
        <w:t xml:space="preserve">từ 0 đến 2 tuổi: </w:t>
      </w:r>
      <w:r>
        <w:rPr>
          <w:rFonts w:ascii="Times New Roman" w:eastAsia="Times New Roman" w:hAnsi="Times New Roman" w:cs="Times New Roman"/>
          <w:color w:val="000000" w:themeColor="text1"/>
          <w:sz w:val="28"/>
          <w:szCs w:val="28"/>
        </w:rPr>
        <w:t>670 trẻ</w:t>
      </w:r>
      <w:r>
        <w:rPr>
          <w:rFonts w:ascii="Times New Roman" w:eastAsia="Times New Roman" w:hAnsi="Times New Roman" w:cs="Times New Roman"/>
          <w:color w:val="000000" w:themeColor="text1"/>
          <w:sz w:val="28"/>
          <w:szCs w:val="28"/>
          <w:lang w:val="vi-VN"/>
        </w:rPr>
        <w:t>,</w:t>
      </w:r>
      <w:r>
        <w:rPr>
          <w:rFonts w:ascii="Times New Roman" w:eastAsia="Times New Roman" w:hAnsi="Times New Roman" w:cs="Times New Roman"/>
          <w:color w:val="000000" w:themeColor="text1"/>
          <w:sz w:val="28"/>
          <w:szCs w:val="28"/>
        </w:rPr>
        <w:t xml:space="preserve"> ra lớp</w:t>
      </w:r>
      <w:r>
        <w:rPr>
          <w:rFonts w:ascii="Times New Roman" w:eastAsia="Times New Roman" w:hAnsi="Times New Roman" w:cs="Times New Roman"/>
          <w:color w:val="000000" w:themeColor="text1"/>
          <w:sz w:val="28"/>
          <w:szCs w:val="28"/>
          <w:lang w:val="vi-VN"/>
        </w:rPr>
        <w:t>:</w:t>
      </w:r>
      <w:r>
        <w:rPr>
          <w:rFonts w:ascii="Times New Roman" w:eastAsia="Times New Roman" w:hAnsi="Times New Roman" w:cs="Times New Roman"/>
          <w:color w:val="000000" w:themeColor="text1"/>
          <w:sz w:val="28"/>
          <w:szCs w:val="28"/>
        </w:rPr>
        <w:t xml:space="preserve"> 128 trẻ</w:t>
      </w:r>
      <w:r>
        <w:rPr>
          <w:rFonts w:ascii="Times New Roman" w:eastAsia="Times New Roman" w:hAnsi="Times New Roman" w:cs="Times New Roman"/>
          <w:color w:val="000000" w:themeColor="text1"/>
          <w:sz w:val="28"/>
          <w:szCs w:val="28"/>
          <w:lang w:val="vi-VN"/>
        </w:rPr>
        <w:t xml:space="preserve">, </w:t>
      </w:r>
      <w:r>
        <w:rPr>
          <w:rFonts w:ascii="Times New Roman" w:eastAsia="Times New Roman" w:hAnsi="Times New Roman" w:cs="Times New Roman"/>
          <w:color w:val="000000" w:themeColor="text1"/>
          <w:sz w:val="28"/>
          <w:szCs w:val="28"/>
        </w:rPr>
        <w:t>Tỉ lệ: 19</w:t>
      </w:r>
      <w:proofErr w:type="gramStart"/>
      <w:r>
        <w:rPr>
          <w:rFonts w:ascii="Times New Roman" w:eastAsia="Times New Roman" w:hAnsi="Times New Roman" w:cs="Times New Roman"/>
          <w:color w:val="000000" w:themeColor="text1"/>
          <w:sz w:val="28"/>
          <w:szCs w:val="28"/>
        </w:rPr>
        <w:t>,1</w:t>
      </w:r>
      <w:proofErr w:type="gramEnd"/>
      <w:r>
        <w:rPr>
          <w:rFonts w:ascii="Times New Roman" w:eastAsia="Times New Roman" w:hAnsi="Times New Roman" w:cs="Times New Roman"/>
          <w:color w:val="000000" w:themeColor="text1"/>
          <w:sz w:val="28"/>
          <w:szCs w:val="28"/>
          <w:lang w:val="vi-VN"/>
        </w:rPr>
        <w:t>%;</w:t>
      </w:r>
      <w:r>
        <w:rPr>
          <w:rFonts w:ascii="Times New Roman" w:eastAsia="Times New Roman" w:hAnsi="Times New Roman" w:cs="Times New Roman"/>
          <w:color w:val="000000" w:themeColor="text1"/>
          <w:sz w:val="28"/>
          <w:szCs w:val="28"/>
        </w:rPr>
        <w:t xml:space="preserve"> trong đó trẻ học tại địa bàn là 91 trẻ, trẻ học ngoài địa bàn là 37 trẻ.</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Tổng số trẻ</w:t>
      </w:r>
      <w:r>
        <w:rPr>
          <w:rFonts w:ascii="Times New Roman" w:eastAsia="Times New Roman" w:hAnsi="Times New Roman" w:cs="Times New Roman"/>
          <w:color w:val="000000" w:themeColor="text1"/>
          <w:sz w:val="28"/>
          <w:szCs w:val="28"/>
          <w:lang w:val="vi-VN"/>
        </w:rPr>
        <w:t xml:space="preserve"> </w:t>
      </w:r>
      <w:r>
        <w:rPr>
          <w:rFonts w:ascii="Times New Roman" w:eastAsia="Times New Roman" w:hAnsi="Times New Roman" w:cs="Times New Roman"/>
          <w:color w:val="000000" w:themeColor="text1"/>
          <w:sz w:val="28"/>
          <w:szCs w:val="28"/>
        </w:rPr>
        <w:t xml:space="preserve">0 đến </w:t>
      </w:r>
      <w:r>
        <w:rPr>
          <w:rFonts w:ascii="Times New Roman" w:eastAsia="Times New Roman" w:hAnsi="Times New Roman" w:cs="Times New Roman"/>
          <w:color w:val="000000" w:themeColor="text1"/>
          <w:sz w:val="28"/>
          <w:szCs w:val="28"/>
          <w:lang w:val="vi-VN"/>
        </w:rPr>
        <w:t xml:space="preserve">5 tuổi </w:t>
      </w:r>
      <w:r>
        <w:rPr>
          <w:rFonts w:ascii="Times New Roman" w:eastAsia="Times New Roman" w:hAnsi="Times New Roman" w:cs="Times New Roman"/>
          <w:color w:val="000000" w:themeColor="text1"/>
          <w:sz w:val="28"/>
          <w:szCs w:val="28"/>
        </w:rPr>
        <w:t>khuyết tật trên địa bàn: 5; số trẻ có khả năng học tập được tiếp cận giáo dục: 3; Tỉ lệ: 60</w:t>
      </w:r>
      <w:r>
        <w:rPr>
          <w:rFonts w:ascii="Times New Roman" w:eastAsia="Times New Roman" w:hAnsi="Times New Roman" w:cs="Times New Roman"/>
          <w:color w:val="000000" w:themeColor="text1"/>
          <w:sz w:val="28"/>
          <w:szCs w:val="28"/>
          <w:lang w:val="vi-VN"/>
        </w:rPr>
        <w:t>%.</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eastAsia="Times New Roman" w:hAnsi="Times New Roman" w:cs="Times New Roman"/>
          <w:b/>
          <w:i/>
          <w:color w:val="000000" w:themeColor="text1"/>
          <w:sz w:val="28"/>
          <w:szCs w:val="28"/>
        </w:rPr>
        <w:t>* Kết quả:</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eastAsia="Times New Roman" w:hAnsi="Times New Roman" w:cs="Times New Roman"/>
          <w:color w:val="000000" w:themeColor="text1"/>
          <w:sz w:val="28"/>
          <w:szCs w:val="28"/>
          <w:lang w:val="vi-VN"/>
        </w:rPr>
        <w:t xml:space="preserve">Đối chiếu theo các tiêu chuẩn </w:t>
      </w:r>
      <w:r>
        <w:rPr>
          <w:rFonts w:ascii="Times New Roman" w:eastAsia="Times New Roman" w:hAnsi="Times New Roman" w:cs="Times New Roman"/>
          <w:bCs/>
          <w:color w:val="000000" w:themeColor="text1"/>
          <w:sz w:val="28"/>
          <w:szCs w:val="28"/>
          <w:shd w:val="clear" w:color="auto" w:fill="FFFFFF"/>
        </w:rPr>
        <w:t>công nhận đạt chuẩn phổ cập giáo dục mầm non cho trẻ em 5 tuổi</w:t>
      </w:r>
      <w:r>
        <w:rPr>
          <w:rFonts w:ascii="Times New Roman" w:eastAsia="Times New Roman" w:hAnsi="Times New Roman" w:cs="Times New Roman"/>
          <w:bCs/>
          <w:color w:val="000000" w:themeColor="text1"/>
          <w:sz w:val="28"/>
          <w:szCs w:val="28"/>
          <w:shd w:val="clear" w:color="auto" w:fill="FFFFFF"/>
          <w:lang w:val="vi-VN"/>
        </w:rPr>
        <w:t xml:space="preserve"> quy định tại Nghị định 20/2014/NĐ-CP</w:t>
      </w:r>
      <w:r>
        <w:rPr>
          <w:rFonts w:ascii="Times New Roman" w:eastAsia="Times New Roman" w:hAnsi="Times New Roman" w:cs="Times New Roman"/>
          <w:bCs/>
          <w:color w:val="000000" w:themeColor="text1"/>
          <w:sz w:val="28"/>
          <w:szCs w:val="28"/>
          <w:shd w:val="clear" w:color="auto" w:fill="FFFFFF"/>
        </w:rPr>
        <w:t xml:space="preserve"> của Chính phủ</w:t>
      </w:r>
      <w:r>
        <w:rPr>
          <w:rFonts w:ascii="Times New Roman" w:eastAsia="Times New Roman" w:hAnsi="Times New Roman" w:cs="Times New Roman"/>
          <w:bCs/>
          <w:color w:val="000000" w:themeColor="text1"/>
          <w:sz w:val="28"/>
          <w:szCs w:val="28"/>
          <w:shd w:val="clear" w:color="auto" w:fill="FFFFFF"/>
          <w:lang w:val="vi-VN"/>
        </w:rPr>
        <w:t xml:space="preserve">, </w:t>
      </w:r>
      <w:r>
        <w:rPr>
          <w:rFonts w:ascii="Times New Roman" w:eastAsia="Times New Roman" w:hAnsi="Times New Roman" w:cs="Times New Roman"/>
          <w:bCs/>
          <w:color w:val="000000" w:themeColor="text1"/>
          <w:sz w:val="28"/>
          <w:szCs w:val="28"/>
          <w:shd w:val="clear" w:color="auto" w:fill="FFFFFF"/>
        </w:rPr>
        <w:t xml:space="preserve">năm 2026 </w:t>
      </w:r>
      <w:r>
        <w:rPr>
          <w:rFonts w:ascii="Times New Roman" w:eastAsia="Times New Roman" w:hAnsi="Times New Roman" w:cs="Times New Roman"/>
          <w:b/>
          <w:bCs/>
          <w:i/>
          <w:color w:val="000000" w:themeColor="text1"/>
          <w:sz w:val="28"/>
          <w:szCs w:val="28"/>
          <w:shd w:val="clear" w:color="auto" w:fill="FFFFFF"/>
        </w:rPr>
        <w:t xml:space="preserve">xã Sơn Tiến đạt </w:t>
      </w:r>
      <w:r>
        <w:rPr>
          <w:rFonts w:ascii="Times New Roman" w:hAnsi="Times New Roman" w:cs="Times New Roman"/>
          <w:b/>
          <w:bCs/>
          <w:i/>
          <w:color w:val="000000" w:themeColor="text1"/>
          <w:sz w:val="28"/>
          <w:szCs w:val="28"/>
          <w:shd w:val="clear" w:color="auto" w:fill="FFFFFF"/>
        </w:rPr>
        <w:t>chuẩn PCGD trẻ em 5 tuổi</w:t>
      </w:r>
      <w:r>
        <w:rPr>
          <w:rFonts w:ascii="Times New Roman" w:eastAsia="Times New Roman" w:hAnsi="Times New Roman" w:cs="Times New Roman"/>
          <w:bCs/>
          <w:color w:val="000000" w:themeColor="text1"/>
          <w:sz w:val="28"/>
          <w:szCs w:val="28"/>
          <w:shd w:val="clear" w:color="auto" w:fill="FFFFFF"/>
        </w:rPr>
        <w:t xml:space="preserve"> </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2.3. Phổ cập giáo dục tiểu học</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Tổng số trẻ 6 tuổi trên địa bàn: </w:t>
      </w:r>
      <w:proofErr w:type="gramStart"/>
      <w:r>
        <w:rPr>
          <w:rFonts w:ascii="Times New Roman" w:eastAsia="Times New Roman" w:hAnsi="Times New Roman" w:cs="Times New Roman"/>
          <w:color w:val="000000" w:themeColor="text1"/>
          <w:sz w:val="28"/>
          <w:szCs w:val="28"/>
        </w:rPr>
        <w:t>281 em</w:t>
      </w:r>
      <w:proofErr w:type="gramEnd"/>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Tổng số trẻ 6 tuổi huy động vào lớp 1: 281 em đạt tỉ lệ 100%.</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Tổng số trẻ 11 tuổi hoàn thành chương trình tiểu học (năm học 2025 - 2026): 306 em, đạt tỉ lệ 98</w:t>
      </w:r>
      <w:proofErr w:type="gramStart"/>
      <w:r>
        <w:rPr>
          <w:rFonts w:ascii="Times New Roman" w:eastAsia="Times New Roman" w:hAnsi="Times New Roman" w:cs="Times New Roman"/>
          <w:color w:val="000000" w:themeColor="text1"/>
          <w:sz w:val="28"/>
          <w:szCs w:val="28"/>
        </w:rPr>
        <w:t>,71</w:t>
      </w:r>
      <w:proofErr w:type="gramEnd"/>
      <w:r>
        <w:rPr>
          <w:rFonts w:ascii="Times New Roman" w:eastAsia="Times New Roman" w:hAnsi="Times New Roman" w:cs="Times New Roman"/>
          <w:color w:val="000000" w:themeColor="text1"/>
          <w:sz w:val="28"/>
          <w:szCs w:val="28"/>
        </w:rPr>
        <w:t>%.</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Tổng số trẻ 11-14 tuổi hoàn thành chương trình tiểu học (tính đến năm học 2025 - 2026): 1134 em, đạt tỉ lệ 99,56%; trong đó số trẻ em 14 tuổi 282 em; số trẻ 14 tuổi hoàn thành chương trình tiểu học: 282 em, đạt tỉ lệ 100%.</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Tổng số trẻ 11 tuổi đang học ở tiểu học 04 em, chiếm tỉ lệ 1</w:t>
      </w:r>
      <w:proofErr w:type="gramStart"/>
      <w:r>
        <w:rPr>
          <w:rFonts w:ascii="Times New Roman" w:eastAsia="Times New Roman" w:hAnsi="Times New Roman" w:cs="Times New Roman"/>
          <w:color w:val="000000" w:themeColor="text1"/>
          <w:sz w:val="28"/>
          <w:szCs w:val="28"/>
        </w:rPr>
        <w:t>,29</w:t>
      </w:r>
      <w:proofErr w:type="gramEnd"/>
      <w:r>
        <w:rPr>
          <w:rFonts w:ascii="Times New Roman" w:eastAsia="Times New Roman" w:hAnsi="Times New Roman" w:cs="Times New Roman"/>
          <w:color w:val="000000" w:themeColor="text1"/>
          <w:sz w:val="28"/>
          <w:szCs w:val="28"/>
        </w:rPr>
        <w:t>%.</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trẻ 6-14 tuổi phải phổ cập chưa đi học: 0 em; Tỉ lệ: 0%.</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Tổng số trẻ khuyết tật trong độ tuổi từ 11-14 tuổi trên địa bàn: 11 em; trong đó số trẻ khuyết tật 11-14 tuổi được tiếp cận giáo dục: 09 em, tỉ lệ: 81</w:t>
      </w:r>
      <w:proofErr w:type="gramStart"/>
      <w:r>
        <w:rPr>
          <w:rFonts w:ascii="Times New Roman" w:eastAsia="Times New Roman" w:hAnsi="Times New Roman" w:cs="Times New Roman"/>
          <w:color w:val="000000" w:themeColor="text1"/>
          <w:sz w:val="28"/>
          <w:szCs w:val="28"/>
        </w:rPr>
        <w:t>,8</w:t>
      </w:r>
      <w:proofErr w:type="gramEnd"/>
      <w:r>
        <w:rPr>
          <w:rFonts w:ascii="Times New Roman" w:eastAsia="Times New Roman" w:hAnsi="Times New Roman" w:cs="Times New Roman"/>
          <w:color w:val="000000" w:themeColor="text1"/>
          <w:sz w:val="28"/>
          <w:szCs w:val="28"/>
        </w:rPr>
        <w:t>%.</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rPr>
        <w:t xml:space="preserve">* Kết quả: </w:t>
      </w:r>
      <w:r>
        <w:rPr>
          <w:rStyle w:val="fontstyle01"/>
          <w:rFonts w:ascii="Times New Roman" w:hAnsi="Times New Roman" w:cs="Times New Roman"/>
          <w:color w:val="000000" w:themeColor="text1"/>
        </w:rPr>
        <w:t>Đạt chuẩn phổ cập giáo dục Tiểu học mức độ 3</w:t>
      </w:r>
      <w:r>
        <w:rPr>
          <w:rFonts w:ascii="Times New Roman" w:hAnsi="Times New Roman" w:cs="Times New Roman"/>
          <w:color w:val="000000" w:themeColor="text1"/>
          <w:sz w:val="28"/>
          <w:szCs w:val="28"/>
        </w:rPr>
        <w:t xml:space="preserve"> </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eastAsia="Times New Roman" w:hAnsi="Times New Roman" w:cs="Times New Roman"/>
          <w:b/>
          <w:color w:val="000000" w:themeColor="text1"/>
          <w:sz w:val="28"/>
          <w:szCs w:val="28"/>
        </w:rPr>
        <w:t>2.4. Phổ cập giáo dục trung học cơ sở</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Tổng số thanh, thiếu niên từ 15-18 tuổi phải phổ cập 833; số thanh, thiếu niên từ 15-18 tuổi tốt nghiệp THCS (tính đến năm học 2025-2026): 813 em; Tỉ lệ 97</w:t>
      </w:r>
      <w:proofErr w:type="gramStart"/>
      <w:r>
        <w:rPr>
          <w:rFonts w:ascii="Times New Roman" w:eastAsia="Times New Roman" w:hAnsi="Times New Roman" w:cs="Times New Roman"/>
          <w:color w:val="000000" w:themeColor="text1"/>
          <w:sz w:val="28"/>
          <w:szCs w:val="28"/>
        </w:rPr>
        <w:t>,6</w:t>
      </w:r>
      <w:proofErr w:type="gramEnd"/>
      <w:r>
        <w:rPr>
          <w:rFonts w:ascii="Times New Roman" w:eastAsia="Times New Roman" w:hAnsi="Times New Roman" w:cs="Times New Roman"/>
          <w:color w:val="000000" w:themeColor="text1"/>
          <w:sz w:val="28"/>
          <w:szCs w:val="28"/>
        </w:rPr>
        <w:t xml:space="preserve"> %.</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Tổng số thanh, thiếu niên từ 15-18 tuổi đã tốt nghiệp THCS đang học chương trình giáo dục phổ thông hoặc giáo dục thường xuyên, GDNN: 771 em; Tỉ </w:t>
      </w:r>
      <w:proofErr w:type="gramStart"/>
      <w:r>
        <w:rPr>
          <w:rFonts w:ascii="Times New Roman" w:eastAsia="Times New Roman" w:hAnsi="Times New Roman" w:cs="Times New Roman"/>
          <w:color w:val="000000" w:themeColor="text1"/>
          <w:sz w:val="28"/>
          <w:szCs w:val="28"/>
        </w:rPr>
        <w:t>lệ  92,56</w:t>
      </w:r>
      <w:proofErr w:type="gramEnd"/>
      <w:r>
        <w:rPr>
          <w:rFonts w:ascii="Times New Roman" w:eastAsia="Times New Roman" w:hAnsi="Times New Roman" w:cs="Times New Roman"/>
          <w:color w:val="000000" w:themeColor="text1"/>
          <w:sz w:val="28"/>
          <w:szCs w:val="28"/>
        </w:rPr>
        <w:t xml:space="preserve"> %.</w:t>
      </w:r>
    </w:p>
    <w:p>
      <w:pPr>
        <w:spacing w:before="120" w:after="0" w:line="240" w:lineRule="auto"/>
        <w:ind w:firstLine="567"/>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color w:val="000000" w:themeColor="text1"/>
          <w:sz w:val="28"/>
          <w:szCs w:val="28"/>
        </w:rPr>
        <w:t>- Số thanh, thiếu niên trong độ tuổi từ 11-18 tuổi bỏ học 16 em; tỷ lệ 0</w:t>
      </w:r>
      <w:proofErr w:type="gramStart"/>
      <w:r>
        <w:rPr>
          <w:rFonts w:ascii="Times New Roman" w:eastAsia="Times New Roman" w:hAnsi="Times New Roman" w:cs="Times New Roman"/>
          <w:color w:val="000000" w:themeColor="text1"/>
          <w:sz w:val="28"/>
          <w:szCs w:val="28"/>
        </w:rPr>
        <w:t>,81</w:t>
      </w:r>
      <w:proofErr w:type="gramEnd"/>
      <w:r>
        <w:rPr>
          <w:rFonts w:ascii="Times New Roman" w:eastAsia="Times New Roman" w:hAnsi="Times New Roman" w:cs="Times New Roman"/>
          <w:color w:val="000000" w:themeColor="text1"/>
          <w:sz w:val="28"/>
          <w:szCs w:val="28"/>
        </w:rPr>
        <w:t xml:space="preserve"> %,  trong đó 11-14 tuổi bỏ học: 0 ; độ tuổi từ 15-18 tuổi bỏ học: 16 em, tỷ lệ 1,92 %</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Cs/>
          <w:color w:val="000000" w:themeColor="text1"/>
          <w:sz w:val="28"/>
          <w:szCs w:val="28"/>
        </w:rPr>
        <w:t>- Số lớp PCGD THCS</w:t>
      </w:r>
      <w:proofErr w:type="gramStart"/>
      <w:r>
        <w:rPr>
          <w:rFonts w:ascii="Times New Roman" w:eastAsia="Times New Roman" w:hAnsi="Times New Roman" w:cs="Times New Roman"/>
          <w:bCs/>
          <w:color w:val="000000" w:themeColor="text1"/>
          <w:sz w:val="28"/>
          <w:szCs w:val="28"/>
        </w:rPr>
        <w:t>:0</w:t>
      </w:r>
      <w:proofErr w:type="gramEnd"/>
      <w:r>
        <w:rPr>
          <w:rFonts w:ascii="Times New Roman" w:eastAsia="Times New Roman" w:hAnsi="Times New Roman" w:cs="Times New Roman"/>
          <w:bCs/>
          <w:color w:val="000000" w:themeColor="text1"/>
          <w:sz w:val="28"/>
          <w:szCs w:val="28"/>
        </w:rPr>
        <w:t xml:space="preserve"> tỷ lệ: 0 %;</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Tổng số trẻ khuyết tật trong độ tuổi từ 11 -18 tuổi trên địa bàn: 18; số trẻ khuyết tật 11 -18 tuổi được tiếp cận giáo dục: </w:t>
      </w:r>
      <w:proofErr w:type="gramStart"/>
      <w:r>
        <w:rPr>
          <w:rFonts w:ascii="Times New Roman" w:eastAsia="Times New Roman" w:hAnsi="Times New Roman" w:cs="Times New Roman"/>
          <w:color w:val="000000" w:themeColor="text1"/>
          <w:sz w:val="28"/>
          <w:szCs w:val="28"/>
        </w:rPr>
        <w:t>16  em</w:t>
      </w:r>
      <w:proofErr w:type="gramEnd"/>
      <w:r>
        <w:rPr>
          <w:rFonts w:ascii="Times New Roman" w:eastAsia="Times New Roman" w:hAnsi="Times New Roman" w:cs="Times New Roman"/>
          <w:color w:val="000000" w:themeColor="text1"/>
          <w:sz w:val="28"/>
          <w:szCs w:val="28"/>
        </w:rPr>
        <w:t xml:space="preserve"> đạt Tỉ lệ: 88,9 %.</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rPr>
        <w:t>* Kết quả</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b/>
          <w:bCs/>
          <w:i/>
          <w:iCs/>
          <w:color w:val="000000" w:themeColor="text1"/>
          <w:sz w:val="28"/>
          <w:szCs w:val="28"/>
        </w:rPr>
        <w:t>Đơn vị đạt PCGD THCS mức độ 3</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2.5 Kết quả xóa mù chữ </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eastAsia="Times New Roman" w:hAnsi="Times New Roman" w:cs="Times New Roman"/>
          <w:b/>
          <w:i/>
          <w:color w:val="000000" w:themeColor="text1"/>
          <w:sz w:val="28"/>
          <w:szCs w:val="28"/>
        </w:rPr>
        <w:t>Tổng dân số độ tuổi từ 15 đến 25: 2490</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b/>
          <w:i/>
          <w:color w:val="000000" w:themeColor="text1"/>
          <w:sz w:val="28"/>
          <w:szCs w:val="28"/>
        </w:rPr>
        <w:t>người, trong đó:</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người trong độ tuổi từ 15-25 biết chữ: 2490 đạt tỉ lệ: 100%.</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người trong độ tuổi từ 15-25 mù chữ: 0 đạt tỉ lệ: 0 %, trong đó:</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người mù chữ mức độ 1: 0 người đạt Tỉ lệ: 0%;</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người mù chữ mức độ 2: 0 người đạt Tỉ lệ: 0%.</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eastAsia="Times New Roman" w:hAnsi="Times New Roman" w:cs="Times New Roman"/>
          <w:b/>
          <w:i/>
          <w:color w:val="000000" w:themeColor="text1"/>
          <w:sz w:val="28"/>
          <w:szCs w:val="28"/>
        </w:rPr>
        <w:t>Tổng dân số độ tuổi từ 15 đến 35: 6118 người, trong đó:</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người trong độ tuổi từ 15-35 biết chữ: 6118 người, tỉ lệ: 100%</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người trong độ tuổi từ 15-35 mù chữ: 0 người đạt tỉ lệ: 0%, trong đó:</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người mù chữ mức độ 1: 0 người đạt Tỉ lệ: 0%;</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người mù chữ mức độ 2: 0 người đạt Tỉ lệ: 0%.</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eastAsia="Times New Roman" w:hAnsi="Times New Roman" w:cs="Times New Roman"/>
          <w:b/>
          <w:i/>
          <w:color w:val="000000" w:themeColor="text1"/>
          <w:sz w:val="28"/>
          <w:szCs w:val="28"/>
        </w:rPr>
        <w:t>Tổng dân số độ tuổi từ 15 đến 60: 12551</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b/>
          <w:i/>
          <w:color w:val="000000" w:themeColor="text1"/>
          <w:sz w:val="28"/>
          <w:szCs w:val="28"/>
        </w:rPr>
        <w:t>người, trong đó:</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người trong độ tuổi từ 15-60 biết chữ: 12551 người, tỉ lệ: 100%</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người trong độ tuổi từ 15- 60 mù chữ: 0 người, tỉ lệ: 0%, trong đó:</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Số người mù chữ mức độ 1: 0 người; Tỉ lệ: 0%;</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người mù chữ mức độ 2: 0 người; Tỉ lệ: 0%.</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Số lớp huy động XMC: 0/ 0 lớp/học viên.</w:t>
      </w:r>
    </w:p>
    <w:p>
      <w:pPr>
        <w:spacing w:before="120" w:after="0" w:line="240" w:lineRule="auto"/>
        <w:ind w:firstLine="567"/>
        <w:jc w:val="both"/>
        <w:rPr>
          <w:rFonts w:ascii="Times New Roman" w:eastAsia="Times New Roman" w:hAnsi="Times New Roman" w:cs="Times New Roman"/>
          <w:b/>
          <w:bCs/>
          <w:i/>
          <w:iCs/>
          <w:color w:val="000000" w:themeColor="text1"/>
          <w:sz w:val="28"/>
          <w:szCs w:val="28"/>
        </w:rPr>
      </w:pPr>
      <w:r>
        <w:rPr>
          <w:rFonts w:ascii="Times New Roman" w:eastAsia="Times New Roman" w:hAnsi="Times New Roman" w:cs="Times New Roman"/>
          <w:b/>
          <w:i/>
          <w:color w:val="000000" w:themeColor="text1"/>
          <w:sz w:val="28"/>
          <w:szCs w:val="28"/>
        </w:rPr>
        <w:t xml:space="preserve">* Kết quả: Đơn vị </w:t>
      </w:r>
      <w:r>
        <w:rPr>
          <w:rFonts w:ascii="Times New Roman" w:eastAsia="Times New Roman" w:hAnsi="Times New Roman" w:cs="Times New Roman"/>
          <w:b/>
          <w:bCs/>
          <w:i/>
          <w:iCs/>
          <w:color w:val="000000" w:themeColor="text1"/>
          <w:sz w:val="28"/>
          <w:szCs w:val="28"/>
        </w:rPr>
        <w:t>đạt chuẩn xóa mù chữ mức độ 2</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3. Điều kiện đảm bảo</w:t>
      </w:r>
    </w:p>
    <w:p>
      <w:pPr>
        <w:spacing w:before="120" w:after="0" w:line="240" w:lineRule="auto"/>
        <w:ind w:firstLine="567"/>
        <w:jc w:val="both"/>
        <w:rPr>
          <w:rFonts w:ascii="Times New Roman" w:eastAsia="Times New Roman" w:hAnsi="Times New Roman" w:cs="Times New Roman"/>
          <w:bCs/>
          <w:i/>
          <w:iCs/>
          <w:color w:val="000000" w:themeColor="text1"/>
          <w:sz w:val="28"/>
          <w:szCs w:val="28"/>
        </w:rPr>
      </w:pPr>
      <w:r>
        <w:rPr>
          <w:rFonts w:ascii="Times New Roman" w:hAnsi="Times New Roman" w:cs="Times New Roman"/>
          <w:bCs/>
          <w:i/>
          <w:iCs/>
          <w:color w:val="000000" w:themeColor="text1"/>
          <w:sz w:val="28"/>
          <w:szCs w:val="28"/>
          <w:lang w:val="it-IT"/>
        </w:rPr>
        <w:t>3.1.1. Mầm non</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hAnsi="Times New Roman" w:cs="Times New Roman"/>
          <w:color w:val="000000" w:themeColor="text1"/>
          <w:sz w:val="28"/>
          <w:szCs w:val="28"/>
          <w:lang w:val="it-IT"/>
        </w:rPr>
        <w:t>- Hiện tại sau sáp nhập trường mầm non Sơn Tiến đang đạt chuẩn quốc gia mức độ 1.</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hAnsi="Times New Roman" w:cs="Times New Roman"/>
          <w:color w:val="000000" w:themeColor="text1"/>
          <w:sz w:val="28"/>
          <w:szCs w:val="28"/>
          <w:lang w:val="it-IT"/>
        </w:rPr>
        <w:t>- Tổng số lớp 5 tuổi:  8 lớp; tổng số phònng học 5 tuổi:  8 phòng, trong đó 08 phòng kiên cố, đảm bảo an toàn cho trẻ, đủ ánh sáng, ấm về mùa đông, mát về mùa hè;</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hAnsi="Times New Roman" w:cs="Times New Roman"/>
          <w:color w:val="000000" w:themeColor="text1"/>
          <w:sz w:val="28"/>
          <w:szCs w:val="28"/>
          <w:lang w:val="it-IT"/>
        </w:rPr>
        <w:t>-  8/8 lớp có đủ đồ dùng, đồ chơi, thiết bị dạy học tối thiểu theo quy định tại Văn bản hợp nhất số 01/VBHN-BGDĐT ngày 23/3/2015 ban hành Danh mục Đồ dùng - Đồ chơi - Thiết bị dạy học tối thiểu dùng cho giáo dục mầm non;</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hAnsi="Times New Roman" w:cs="Times New Roman"/>
          <w:color w:val="000000" w:themeColor="text1"/>
          <w:sz w:val="28"/>
          <w:szCs w:val="28"/>
          <w:lang w:val="it-IT"/>
        </w:rPr>
        <w:t>- Có công trình nước sạch, bếp ăn, sân chơi ngoài trời, đồ chơi ngoài trời đảm bảo an toàn và được sử dụng thường xuyên.</w:t>
      </w:r>
    </w:p>
    <w:p>
      <w:pPr>
        <w:spacing w:before="120" w:after="0" w:line="240" w:lineRule="auto"/>
        <w:ind w:firstLine="567"/>
        <w:jc w:val="both"/>
        <w:rPr>
          <w:rFonts w:ascii="Times New Roman" w:eastAsia="Times New Roman" w:hAnsi="Times New Roman" w:cs="Times New Roman"/>
          <w:bCs/>
          <w:i/>
          <w:iCs/>
          <w:color w:val="000000" w:themeColor="text1"/>
          <w:sz w:val="28"/>
          <w:szCs w:val="28"/>
        </w:rPr>
      </w:pPr>
      <w:r>
        <w:rPr>
          <w:rFonts w:ascii="Times New Roman" w:hAnsi="Times New Roman" w:cs="Times New Roman"/>
          <w:bCs/>
          <w:i/>
          <w:iCs/>
          <w:color w:val="000000" w:themeColor="text1"/>
          <w:sz w:val="28"/>
          <w:szCs w:val="28"/>
          <w:lang w:val="it-IT"/>
        </w:rPr>
        <w:t>3.1.2. Tiểu học</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hAnsi="Times New Roman" w:cs="Times New Roman"/>
          <w:color w:val="000000" w:themeColor="text1"/>
          <w:sz w:val="28"/>
          <w:szCs w:val="28"/>
          <w:lang w:val="it-IT"/>
        </w:rPr>
        <w:t>- Hiện tại sau sáp nhập trường Tiểu học Hà Huy Giáp đang đạt chuẩn quốc gia mức độ 1.</w:t>
      </w:r>
    </w:p>
    <w:p>
      <w:pPr>
        <w:spacing w:before="120" w:after="0" w:line="240" w:lineRule="auto"/>
        <w:ind w:firstLine="567"/>
        <w:jc w:val="both"/>
        <w:rPr>
          <w:rFonts w:ascii="Times New Roman" w:hAnsi="Times New Roman" w:cs="Times New Roman"/>
          <w:color w:val="000000" w:themeColor="text1"/>
          <w:sz w:val="28"/>
          <w:szCs w:val="28"/>
          <w:lang w:val="it-IT"/>
        </w:rPr>
      </w:pPr>
      <w:r>
        <w:rPr>
          <w:rFonts w:ascii="Times New Roman" w:hAnsi="Times New Roman" w:cs="Times New Roman"/>
          <w:color w:val="000000" w:themeColor="text1"/>
          <w:sz w:val="28"/>
          <w:szCs w:val="28"/>
          <w:lang w:val="it-IT"/>
        </w:rPr>
        <w:t xml:space="preserve">- Có đủ 01 phòng học/lớp. Phòng học theo tiêu chuẩn quy định, an toàn; có đủ bàn ghế phù hợp với học sinh; có bảng, bàn ghế của giáo viên; đủ ánh sáng, ấm về mùa đông, thoáng mát về mùa hè; có điều kiện tối thiểu dành cho học sinh khuyết tật học tập (nếu có) thuận lợi; có thư viện, phòng y tế học đường, phòng thiết bị giáo dục, phòng truyền thống và hoạt động Đội, phòng làm việc của Hiệu trưởng, Phó Hiệu trưởng, văn phòng, phòng họp cho giáo viên và nhân viên. </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hAnsi="Times New Roman" w:cs="Times New Roman"/>
          <w:color w:val="000000" w:themeColor="text1"/>
          <w:sz w:val="28"/>
          <w:szCs w:val="28"/>
          <w:lang w:val="it-IT"/>
        </w:rPr>
        <w:t>- Thiết bị dạy học tối thiểu: Có đủ thiết bị dạy học tối thiểu quy định tại Thông tư số 37/2021/TT-BGDĐT ngày 30/12/2021 của Bộ trưởng Bộ Giáo dục và Đào tạo ban hành danh mục thiết bị dạy học tối thiểu cấp tiểu học và T</w:t>
      </w:r>
      <w:r>
        <w:rPr>
          <w:rFonts w:ascii="Times New Roman" w:hAnsi="Times New Roman" w:cs="Times New Roman"/>
          <w:color w:val="000000" w:themeColor="text1"/>
          <w:sz w:val="28"/>
          <w:szCs w:val="28"/>
        </w:rPr>
        <w:t>hông tư số 26/2023/TT-BGDĐT của Bộ Giáo dục và Đào tạo: Sửa đổi, bổ sung một số quy định tại Danh mục thiết bị dạy học tối thiểu ban hành kèm theo Thông tư số 37/2021/TT-BGDĐT ngày 30 tháng 12 năm 2021 của Bộ trưởng Bộ Giáo dục và Đào tạo ban hành Danh mục thiết bị dạy học tối thiểu cấp Tiểu học, Thông tư số 38/2021/TT-BGDĐT ngày 30 tháng 12 năm 2021 của Bộ trưởng Bộ Giáo dục và Đào tạo ban hành Danh mục thiết bị dạy học tối thiểu cấp Trung học cơ sở, Thông tư số 39/2021/TT-BGDĐT ngày 30 tháng 12 năm 2021 của Bộ trưởng Bộ Giáo dục và Đào tạo ban hành Danh mục thiết bị dạy học tối thiểu cấp Trung học phổ thông</w:t>
      </w:r>
      <w:r>
        <w:rPr>
          <w:rFonts w:ascii="Times New Roman" w:hAnsi="Times New Roman" w:cs="Times New Roman"/>
          <w:color w:val="000000" w:themeColor="text1"/>
          <w:sz w:val="28"/>
          <w:szCs w:val="28"/>
          <w:lang w:val="it-IT"/>
        </w:rPr>
        <w:t>. Các thiết bị dạy học được sử dụng thường xuyên, dễ dàng, thuận tiện.</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hAnsi="Times New Roman" w:cs="Times New Roman"/>
          <w:color w:val="000000" w:themeColor="text1"/>
          <w:sz w:val="28"/>
          <w:szCs w:val="28"/>
          <w:lang w:val="it-IT"/>
        </w:rPr>
        <w:t xml:space="preserve">- Có sân chơi, bãi tập có diện tích phù hợp, được sử dụng thường xuyên; xây dựng môi trường xanh, sạch, đẹp; có nguồn nước sạch, hệ thống thoát nước; có </w:t>
      </w:r>
      <w:r>
        <w:rPr>
          <w:rFonts w:ascii="Times New Roman" w:hAnsi="Times New Roman" w:cs="Times New Roman"/>
          <w:color w:val="000000" w:themeColor="text1"/>
          <w:sz w:val="28"/>
          <w:szCs w:val="28"/>
          <w:lang w:val="it-IT"/>
        </w:rPr>
        <w:lastRenderedPageBreak/>
        <w:t>công trình vệ sinh sử dụng thuận tiện, đảm bảo vệ sinh dành riêng cho giáo viên, học sinh, riêng cho nam, nữ.</w:t>
      </w:r>
    </w:p>
    <w:p>
      <w:pPr>
        <w:spacing w:before="120" w:after="0" w:line="240" w:lineRule="auto"/>
        <w:ind w:firstLine="567"/>
        <w:jc w:val="both"/>
        <w:rPr>
          <w:rFonts w:ascii="Times New Roman" w:eastAsia="Times New Roman" w:hAnsi="Times New Roman" w:cs="Times New Roman"/>
          <w:bCs/>
          <w:i/>
          <w:iCs/>
          <w:color w:val="000000" w:themeColor="text1"/>
          <w:sz w:val="28"/>
          <w:szCs w:val="28"/>
        </w:rPr>
      </w:pPr>
      <w:r>
        <w:rPr>
          <w:rFonts w:ascii="Times New Roman" w:hAnsi="Times New Roman" w:cs="Times New Roman"/>
          <w:bCs/>
          <w:i/>
          <w:iCs/>
          <w:color w:val="000000" w:themeColor="text1"/>
          <w:sz w:val="28"/>
          <w:szCs w:val="28"/>
          <w:lang w:val="it-IT"/>
        </w:rPr>
        <w:t>3.1.3. THCS</w:t>
      </w:r>
    </w:p>
    <w:p>
      <w:pPr>
        <w:spacing w:before="120" w:after="0" w:line="240" w:lineRule="auto"/>
        <w:ind w:firstLine="567"/>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pl-PL"/>
        </w:rPr>
        <w:t xml:space="preserve">- Số phòng học đạt tỷ lệ 01 phòng/lớp;  phòng học bộ môn đáp ứng cho hoạt động dạy và học theo chương trình GDPT 2018; phòng học được </w:t>
      </w:r>
      <w:r>
        <w:rPr>
          <w:rFonts w:ascii="Times New Roman" w:hAnsi="Times New Roman" w:cs="Times New Roman"/>
          <w:color w:val="000000" w:themeColor="text1"/>
          <w:sz w:val="28"/>
          <w:szCs w:val="28"/>
          <w:u w:color="FF0000"/>
          <w:lang w:val="pl-PL"/>
        </w:rPr>
        <w:t>xây dựng</w:t>
      </w:r>
      <w:r>
        <w:rPr>
          <w:rFonts w:ascii="Times New Roman" w:hAnsi="Times New Roman" w:cs="Times New Roman"/>
          <w:color w:val="000000" w:themeColor="text1"/>
          <w:sz w:val="28"/>
          <w:szCs w:val="28"/>
          <w:lang w:val="pl-PL"/>
        </w:rPr>
        <w:t xml:space="preserve"> theo tiêu chuẩn quy định, an toàn; có đủ bàn ghế phù hợp với học sinh; có bảng, bàn ghế của giáo viên; đủ ánh sáng, ấm về mùa đông, thoáng mát về mùa hè; có điều kiện tối thiểu dành cho học sinh khuyết tật học tập thuận lợi; có phòng làm việc của hiệu trưởng, phó hiệu trưởng, văn phòng, phòng họp cho giáo viên và nhân viên, phòng y tế trường học, thư viện, phòng thí nghiệm.</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hAnsi="Times New Roman" w:cs="Times New Roman"/>
          <w:color w:val="000000" w:themeColor="text1"/>
          <w:sz w:val="28"/>
          <w:szCs w:val="28"/>
          <w:lang w:val="pl-PL"/>
        </w:rPr>
        <w:t xml:space="preserve">- Đủ thiết bị dạy học tối thiểu theo quy định tại </w:t>
      </w:r>
      <w:r>
        <w:rPr>
          <w:rFonts w:ascii="Times New Roman" w:hAnsi="Times New Roman" w:cs="Times New Roman"/>
          <w:color w:val="000000" w:themeColor="text1"/>
          <w:sz w:val="28"/>
          <w:szCs w:val="28"/>
        </w:rPr>
        <w:t xml:space="preserve">Thông tư số 38/2021/TT-BGDĐT của Bộ Giáo dục và Đào tạo: Ban hành Danh mục thiết bị dạy học tối thiểu cấp Trung học cơ sở </w:t>
      </w:r>
      <w:r>
        <w:rPr>
          <w:rFonts w:ascii="Times New Roman" w:hAnsi="Times New Roman" w:cs="Times New Roman"/>
          <w:color w:val="000000" w:themeColor="text1"/>
          <w:sz w:val="28"/>
          <w:szCs w:val="28"/>
          <w:lang w:val="it-IT"/>
        </w:rPr>
        <w:t>và T</w:t>
      </w:r>
      <w:r>
        <w:rPr>
          <w:rFonts w:ascii="Times New Roman" w:hAnsi="Times New Roman" w:cs="Times New Roman"/>
          <w:color w:val="000000" w:themeColor="text1"/>
          <w:sz w:val="28"/>
          <w:szCs w:val="28"/>
        </w:rPr>
        <w:t>hông tư số 26/2023/TT-BGDĐT của Bộ Giáo dục và Đào tạo: Sửa đổi, bổ sung một số quy định tại Danh mục thiết bị dạy học tối thiểu ban hành kèm theo Thông tư số 37/2021/TT-BGDĐT ngày 30 tháng 12 năm 2021 của Bộ trưởng Bộ Giáo dục và Đào tạo ban hành Danh mục thiết bị dạy học tối thiểu cấp Tiểu học, Thông tư số 38/2021/TT-BGDĐT ngày 30 tháng 12 năm 2021 của Bộ trưởng Bộ Giáo dục và Đào tạo ban hành Danh mục thiết bị dạy học tối thiểu cấp Trung học cơ sở, Thông tư số 39/2021/TT-BGDĐT ngày 30 tháng 12 năm 2021 của Bộ trưởng Bộ Giáo dục và Đào tạo ban hành Danh mục thiết bị dạy học tối thiểu cấp Trung học phổ thông</w:t>
      </w:r>
      <w:r>
        <w:rPr>
          <w:rFonts w:ascii="Times New Roman" w:hAnsi="Times New Roman" w:cs="Times New Roman"/>
          <w:color w:val="000000" w:themeColor="text1"/>
          <w:sz w:val="28"/>
          <w:szCs w:val="28"/>
          <w:lang w:val="pl-PL"/>
        </w:rPr>
        <w:t>; thiết bị dạy học được sử dụng thường xuyên, dễ dàng, thuận tiện.</w:t>
      </w:r>
    </w:p>
    <w:p>
      <w:pPr>
        <w:spacing w:before="120" w:after="0" w:line="240" w:lineRule="auto"/>
        <w:ind w:firstLine="567"/>
        <w:jc w:val="both"/>
        <w:rPr>
          <w:rFonts w:ascii="Times New Roman" w:eastAsia="Times New Roman" w:hAnsi="Times New Roman" w:cs="Times New Roman"/>
          <w:b/>
          <w:i/>
          <w:color w:val="000000" w:themeColor="text1"/>
          <w:sz w:val="28"/>
          <w:szCs w:val="28"/>
        </w:rPr>
      </w:pPr>
      <w:r>
        <w:rPr>
          <w:rFonts w:ascii="Times New Roman" w:hAnsi="Times New Roman" w:cs="Times New Roman"/>
          <w:color w:val="000000" w:themeColor="text1"/>
          <w:sz w:val="28"/>
          <w:szCs w:val="28"/>
          <w:lang w:val="pl-PL"/>
        </w:rPr>
        <w:t>- Sân chơi và bãi tập với tổng diện tích đầy đủ, được sử dụng thường xuyên, an toàn; môi trường xanh, sạch, đẹp; có nguồn nước sạch, hệ thống thoát nước; có công trình vệ sinh sử dụng thuận tiện, bảo đảm vệ sinh dành cho giáo viên, học sinh, riêng cho nam, nữ.</w:t>
      </w:r>
    </w:p>
    <w:p>
      <w:pPr>
        <w:spacing w:before="120" w:after="0" w:line="240" w:lineRule="auto"/>
        <w:ind w:firstLine="567"/>
        <w:jc w:val="both"/>
        <w:rPr>
          <w:rFonts w:ascii="Times New Roman" w:eastAsia="Times New Roman" w:hAnsi="Times New Roman" w:cs="Times New Roman"/>
          <w:b/>
          <w:i/>
          <w:iCs/>
          <w:color w:val="000000" w:themeColor="text1"/>
          <w:sz w:val="28"/>
          <w:szCs w:val="28"/>
        </w:rPr>
      </w:pPr>
      <w:r>
        <w:rPr>
          <w:rFonts w:ascii="Times New Roman" w:eastAsia="Times New Roman" w:hAnsi="Times New Roman" w:cs="Times New Roman"/>
          <w:b/>
          <w:i/>
          <w:iCs/>
          <w:color w:val="000000" w:themeColor="text1"/>
          <w:sz w:val="28"/>
          <w:szCs w:val="28"/>
        </w:rPr>
        <w:t>3.2. Giáo viên</w:t>
      </w:r>
    </w:p>
    <w:p>
      <w:pPr>
        <w:spacing w:before="120" w:after="0" w:line="240" w:lineRule="auto"/>
        <w:ind w:firstLine="567"/>
        <w:jc w:val="both"/>
        <w:rPr>
          <w:rFonts w:ascii="Times New Roman" w:eastAsia="Times New Roman" w:hAnsi="Times New Roman" w:cs="Times New Roman"/>
          <w:bCs/>
          <w:i/>
          <w:iCs/>
          <w:color w:val="000000" w:themeColor="text1"/>
          <w:sz w:val="28"/>
          <w:szCs w:val="28"/>
        </w:rPr>
      </w:pPr>
      <w:r>
        <w:rPr>
          <w:rFonts w:ascii="Times New Roman" w:hAnsi="Times New Roman" w:cs="Times New Roman"/>
          <w:bCs/>
          <w:i/>
          <w:iCs/>
          <w:color w:val="000000" w:themeColor="text1"/>
          <w:sz w:val="28"/>
          <w:szCs w:val="28"/>
          <w:lang w:val="pl-PL"/>
        </w:rPr>
        <w:t>3.2.1. Mầm non</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hAnsi="Times New Roman" w:cs="Times New Roman"/>
          <w:color w:val="000000" w:themeColor="text1"/>
          <w:sz w:val="28"/>
          <w:szCs w:val="28"/>
          <w:lang w:val="pl-PL"/>
        </w:rPr>
        <w:t>Tổng số CBQL, giáo viên, nhân viên: 68 người, trong đó hợp đồng làm việc 68 người, ngoài ra còn có hợp đồng lao động 08 người (trong đó giáo viên, nhân viên các nhóm trẻ độc lập, tư thục 0 người).</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hAnsi="Times New Roman" w:cs="Times New Roman"/>
          <w:color w:val="000000" w:themeColor="text1"/>
          <w:sz w:val="28"/>
          <w:szCs w:val="28"/>
          <w:lang w:val="pl-PL"/>
        </w:rPr>
        <w:t>- Tổng số CBQL: 04 người, trong đó Hiệu trường 01 người, Phó hiệu trưởng 03 người.</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hAnsi="Times New Roman" w:cs="Times New Roman"/>
          <w:color w:val="000000" w:themeColor="text1"/>
          <w:sz w:val="28"/>
          <w:szCs w:val="28"/>
          <w:lang w:val="pl-PL"/>
        </w:rPr>
        <w:t>- Tổng số giáo viên 60 người (trong đó giáo viên nhóm trẻ, lớp mẫu giáo độc lập tư thục:  0 người); giáo viên dạy lớp mẫu giáo 5 tuổi 18 người, trong đó hợp đồng làm việc 18/18 người, tỷ lệ 100%. 18/18 giáo viên có trình độ trên chuẩn, tỷ lệ 100%. Tỷ lệ giáo viên dạy lớp mẫu giáo 5 tuổi: 2,2 giáo viên/lớp.</w:t>
      </w:r>
    </w:p>
    <w:p>
      <w:pPr>
        <w:spacing w:before="120" w:after="0" w:line="240" w:lineRule="auto"/>
        <w:ind w:firstLine="567"/>
        <w:jc w:val="both"/>
        <w:rPr>
          <w:rFonts w:ascii="Times New Roman" w:eastAsia="Times New Roman" w:hAnsi="Times New Roman" w:cs="Times New Roman"/>
          <w:bCs/>
          <w:i/>
          <w:iCs/>
          <w:color w:val="000000" w:themeColor="text1"/>
          <w:sz w:val="28"/>
          <w:szCs w:val="28"/>
        </w:rPr>
      </w:pPr>
      <w:r>
        <w:rPr>
          <w:rFonts w:ascii="Times New Roman" w:hAnsi="Times New Roman" w:cs="Times New Roman"/>
          <w:bCs/>
          <w:i/>
          <w:iCs/>
          <w:color w:val="000000" w:themeColor="text1"/>
          <w:sz w:val="28"/>
          <w:szCs w:val="28"/>
          <w:lang w:val="pl-PL"/>
        </w:rPr>
        <w:t>3.2.2. Tiểu học</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hAnsi="Times New Roman" w:cs="Times New Roman"/>
          <w:color w:val="000000" w:themeColor="text1"/>
          <w:sz w:val="28"/>
          <w:szCs w:val="28"/>
          <w:lang w:val="pl-PL"/>
        </w:rPr>
        <w:t>- Tổng số CBQL, giáo viên, nhân viên: 72; trong đó: CBQL 04; giáo viên 61; tổng phụ trách Đội 01; nhân viên 06; tỷ lệ GV/lớp: 1,49.</w:t>
      </w:r>
    </w:p>
    <w:p>
      <w:pPr>
        <w:pStyle w:val="Heading2"/>
        <w:spacing w:before="120" w:beforeAutospacing="0" w:after="0" w:afterAutospacing="0"/>
        <w:ind w:firstLine="567"/>
        <w:rPr>
          <w:b w:val="0"/>
          <w:color w:val="000000" w:themeColor="text1"/>
          <w:sz w:val="28"/>
          <w:szCs w:val="28"/>
        </w:rPr>
      </w:pPr>
      <w:r>
        <w:rPr>
          <w:b w:val="0"/>
          <w:color w:val="000000" w:themeColor="text1"/>
          <w:sz w:val="28"/>
          <w:szCs w:val="28"/>
          <w:lang w:val="pl-PL"/>
        </w:rPr>
        <w:lastRenderedPageBreak/>
        <w:t xml:space="preserve">- </w:t>
      </w:r>
      <w:r>
        <w:rPr>
          <w:b w:val="0"/>
          <w:color w:val="000000" w:themeColor="text1"/>
          <w:sz w:val="28"/>
          <w:szCs w:val="28"/>
        </w:rPr>
        <w:t>100% giáo viên đạt yêu cầu Chuẩn nghề nghiệp giáo viên cơ sở giáo dục phổ thông theo quy định tại Thông tư số 30/2026/TT-BGDĐT ngày 14/4/2026 của Bộ Giáo dục và Đào tạo quy định chuẩn nghề nghiệp giáo viên cơ sở giáo dục phổ thông.</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hAnsi="Times New Roman" w:cs="Times New Roman"/>
          <w:color w:val="000000" w:themeColor="text1"/>
          <w:sz w:val="28"/>
          <w:szCs w:val="28"/>
          <w:lang w:val="pl-PL"/>
        </w:rPr>
        <w:t xml:space="preserve">- Đủ nhân viên làm công tác thư viện, thiết bị, thí nghiệm, văn phòng theo quy định tại </w:t>
      </w:r>
      <w:r>
        <w:rPr>
          <w:rFonts w:ascii="Times New Roman" w:hAnsi="Times New Roman" w:cs="Times New Roman"/>
          <w:iCs/>
          <w:color w:val="000000" w:themeColor="text1"/>
          <w:sz w:val="28"/>
          <w:szCs w:val="28"/>
        </w:rPr>
        <w:t>Nghị quyết số 37/2026/NQ-CP ngày 05/8/2026 của Chính phủ quy định về cơ cấu, số lượng và một số chính sách đối với Hiệu trưởng, Giám đốc, Phó Hiệu trưởng, Phó Giám đốc, nhân sự hỗ trợ giáo dục khi thực hiện sắp xếp cơ sở giáo dục mầm non, phổ thông, thường xuyên, giáo dục nghề nghiệp công lập cấp tỉnh, cấp xã</w:t>
      </w:r>
      <w:r>
        <w:rPr>
          <w:rFonts w:ascii="Times New Roman" w:hAnsi="Times New Roman" w:cs="Times New Roman"/>
          <w:color w:val="000000" w:themeColor="text1"/>
          <w:sz w:val="28"/>
          <w:szCs w:val="28"/>
          <w:lang w:val="pl-PL"/>
        </w:rPr>
        <w:t>.</w:t>
      </w:r>
    </w:p>
    <w:p>
      <w:pPr>
        <w:spacing w:before="120" w:after="0" w:line="240" w:lineRule="auto"/>
        <w:ind w:firstLine="567"/>
        <w:jc w:val="both"/>
        <w:rPr>
          <w:rFonts w:ascii="Times New Roman" w:eastAsia="Times New Roman" w:hAnsi="Times New Roman" w:cs="Times New Roman"/>
          <w:bCs/>
          <w:i/>
          <w:iCs/>
          <w:color w:val="000000" w:themeColor="text1"/>
          <w:sz w:val="28"/>
          <w:szCs w:val="28"/>
        </w:rPr>
      </w:pPr>
      <w:r>
        <w:rPr>
          <w:rFonts w:ascii="Times New Roman" w:hAnsi="Times New Roman" w:cs="Times New Roman"/>
          <w:bCs/>
          <w:i/>
          <w:iCs/>
          <w:color w:val="000000" w:themeColor="text1"/>
          <w:sz w:val="28"/>
          <w:szCs w:val="28"/>
          <w:lang w:val="pl-PL"/>
        </w:rPr>
        <w:t>3.2.3. THCS</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hAnsi="Times New Roman" w:cs="Times New Roman"/>
          <w:color w:val="000000" w:themeColor="text1"/>
          <w:sz w:val="28"/>
          <w:szCs w:val="28"/>
          <w:lang w:val="pl-PL"/>
        </w:rPr>
        <w:t>- Tổng số CBQL, giáo viên, nhân viên: 90; trong đó: CBQL: 3 ; giáo viên 73; giáo viên TPT Đội 01; nhân viên 13 đạt chuẩn đào tạo 73, tỷ lệ 100%; trên chuẩn 02 tỷ lệ 2,9%.</w:t>
      </w:r>
    </w:p>
    <w:p>
      <w:pPr>
        <w:spacing w:before="120" w:after="0" w:line="240" w:lineRule="auto"/>
        <w:ind w:firstLine="567"/>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pl-PL"/>
        </w:rPr>
        <w:t xml:space="preserve">- Đủ nhân viên làm công tác thư viện, thiết bị, thí nghiệm, văn phòng theo quy định tại </w:t>
      </w:r>
      <w:r>
        <w:rPr>
          <w:rFonts w:ascii="Times New Roman" w:hAnsi="Times New Roman" w:cs="Times New Roman"/>
          <w:iCs/>
          <w:color w:val="000000" w:themeColor="text1"/>
          <w:sz w:val="28"/>
          <w:szCs w:val="28"/>
        </w:rPr>
        <w:t>Nghị quyết số 37/2026/NQ-CP ngày 05/8/2026 của Chính phủ quy định về cơ cấu, số lượng và một số chính sách đối với Hiệu trưởng, Giám đốc, Phó Hiệu trưởng, Phó Giám đốc, nhân sự hỗ trợ giáo dục khi thực hiện sắp xếp cơ sở giáo dục mầm non, phổ thông, thường xuyên, giáo dục nghề nghiệp công lập cấp tỉnh, cấp xã</w:t>
      </w:r>
      <w:r>
        <w:rPr>
          <w:rFonts w:ascii="Times New Roman" w:hAnsi="Times New Roman" w:cs="Times New Roman"/>
          <w:color w:val="000000" w:themeColor="text1"/>
          <w:sz w:val="28"/>
          <w:szCs w:val="28"/>
          <w:lang w:val="pl-PL"/>
        </w:rPr>
        <w:t>.</w:t>
      </w:r>
    </w:p>
    <w:p>
      <w:pPr>
        <w:spacing w:before="120" w:after="0" w:line="240" w:lineRule="auto"/>
        <w:ind w:firstLine="567"/>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lang w:val="pl-PL"/>
        </w:rPr>
        <w:t xml:space="preserve">-100% giáo viên đạt yêu cầu Chuẩn nghề nghiệp giáo viên THCS theo quy định tại </w:t>
      </w:r>
      <w:r>
        <w:rPr>
          <w:rFonts w:ascii="Times New Roman" w:hAnsi="Times New Roman" w:cs="Times New Roman"/>
          <w:color w:val="000000" w:themeColor="text1"/>
          <w:sz w:val="28"/>
          <w:szCs w:val="28"/>
        </w:rPr>
        <w:t>Thông tư số 30/2026/TT-BGDĐT ngày 14/4/2026 của Bộ trưởng Bộ Giáo dục và Đào tạo quy định chuẩn nghề nghiệp giáo viên cơ sở giáo dục phổ thông.</w:t>
      </w:r>
    </w:p>
    <w:p>
      <w:pPr>
        <w:spacing w:before="120" w:after="0" w:line="240" w:lineRule="auto"/>
        <w:ind w:firstLine="567"/>
        <w:jc w:val="both"/>
        <w:rPr>
          <w:rFonts w:ascii="Times New Roman" w:eastAsia="Times New Roman" w:hAnsi="Times New Roman" w:cs="Times New Roman"/>
          <w:b/>
          <w:i/>
          <w:iCs/>
          <w:color w:val="000000" w:themeColor="text1"/>
          <w:sz w:val="28"/>
          <w:szCs w:val="28"/>
        </w:rPr>
      </w:pPr>
      <w:r>
        <w:rPr>
          <w:rFonts w:ascii="Times New Roman" w:eastAsia="Times New Roman" w:hAnsi="Times New Roman" w:cs="Times New Roman"/>
          <w:b/>
          <w:i/>
          <w:iCs/>
          <w:color w:val="000000" w:themeColor="text1"/>
          <w:sz w:val="28"/>
          <w:szCs w:val="28"/>
        </w:rPr>
        <w:t>3.3. Kinh phí PCGD, XMC:</w:t>
      </w:r>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Các trường đã hỗ trợ kinh phí cho công tác điều tra, sử dụng phầm mềm</w:t>
      </w:r>
    </w:p>
    <w:p>
      <w:pPr>
        <w:spacing w:before="120" w:after="0" w:line="240" w:lineRule="auto"/>
        <w:ind w:firstLine="567"/>
        <w:jc w:val="both"/>
        <w:rPr>
          <w:rFonts w:ascii="Times New Roman" w:eastAsia="Times New Roman" w:hAnsi="Times New Roman" w:cs="Times New Roman"/>
          <w:color w:val="000000" w:themeColor="text1"/>
          <w:sz w:val="28"/>
          <w:szCs w:val="28"/>
        </w:rPr>
      </w:pPr>
      <w:proofErr w:type="gramStart"/>
      <w:r>
        <w:rPr>
          <w:rFonts w:ascii="Times New Roman" w:eastAsia="Times New Roman" w:hAnsi="Times New Roman" w:cs="Times New Roman"/>
          <w:color w:val="000000" w:themeColor="text1"/>
          <w:sz w:val="28"/>
          <w:szCs w:val="28"/>
        </w:rPr>
        <w:t>Xã đảm bảo kinh phí hoạt động của Ban chỉ đạo PCGD.</w:t>
      </w:r>
      <w:proofErr w:type="gramEnd"/>
    </w:p>
    <w:p>
      <w:pPr>
        <w:spacing w:before="120"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Tổng số kinh phí: 15 triệu đồng. </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II. ĐÁNH GIÁ CHUNG</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1. </w:t>
      </w:r>
      <w:r>
        <w:rPr>
          <w:rFonts w:ascii="Times New Roman" w:hAnsi="Times New Roman" w:cs="Times New Roman"/>
          <w:b/>
          <w:color w:val="000000" w:themeColor="text1"/>
          <w:sz w:val="28"/>
          <w:szCs w:val="28"/>
          <w:lang w:val="pl-PL"/>
        </w:rPr>
        <w:t>Ưu điểm</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hAnsi="Times New Roman" w:cs="Times New Roman"/>
          <w:color w:val="000000" w:themeColor="text1"/>
          <w:sz w:val="28"/>
          <w:szCs w:val="28"/>
          <w:lang w:val="vi-VN"/>
        </w:rPr>
        <w:t>- Ban chỉ đạo phổ cập giáo dục tích cực tham mưu cho HĐND - UBND thực hiện tốt công tác phổ cập trên địa bàn. Có đầy đủ văn bản chỉ đạo các bộ phận tổ chức thực hiện. Phối hợp chặt chẽ giữa các phòng, ban ngành đoàn thể để triển khai kế hoạch, chỉ đạo sát sao các địa phương xây dựng và thực hiện phổ cập giáo dục, chống mù chữ hoàn thành kế hoạch đề ra.</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hAnsi="Times New Roman" w:cs="Times New Roman"/>
          <w:color w:val="000000" w:themeColor="text1"/>
          <w:sz w:val="28"/>
          <w:szCs w:val="28"/>
          <w:lang w:val="vi-VN"/>
        </w:rPr>
        <w:t>- Chủ động triển khai và làm tốt tuyên truyền góp phần nâng cao nhận thức, trách nhiệm của các đoàn thể, gia đình, cộng đồng về vị trí, tầm quan trọng của công tác phổ cập giáo dục, chống mù chữ.</w:t>
      </w:r>
    </w:p>
    <w:p>
      <w:pPr>
        <w:spacing w:before="120"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vi-VN"/>
        </w:rPr>
        <w:t xml:space="preserve">- Ban chỉ đạo phổ cập giáo dục thường xuyên kiểm tra, đôn đốc, báo cáo tình hình thực hiện Phổ cập giáo dục, chống mù chữ với lãnh đạo UBND, hệ thống hồ </w:t>
      </w:r>
      <w:r>
        <w:rPr>
          <w:rFonts w:ascii="Times New Roman" w:hAnsi="Times New Roman" w:cs="Times New Roman"/>
          <w:color w:val="000000" w:themeColor="text1"/>
          <w:sz w:val="28"/>
          <w:szCs w:val="28"/>
          <w:lang w:val="vi-VN"/>
        </w:rPr>
        <w:lastRenderedPageBreak/>
        <w:t xml:space="preserve">sơ đầy đủ, </w:t>
      </w:r>
      <w:r>
        <w:rPr>
          <w:rFonts w:ascii="Times New Roman" w:hAnsi="Times New Roman" w:cs="Times New Roman"/>
          <w:color w:val="000000" w:themeColor="text1"/>
          <w:sz w:val="28"/>
          <w:szCs w:val="28"/>
        </w:rPr>
        <w:t xml:space="preserve">phầm mềm, </w:t>
      </w:r>
      <w:r>
        <w:rPr>
          <w:rFonts w:ascii="Times New Roman" w:hAnsi="Times New Roman" w:cs="Times New Roman"/>
          <w:color w:val="000000" w:themeColor="text1"/>
          <w:sz w:val="28"/>
          <w:szCs w:val="28"/>
          <w:lang w:val="vi-VN"/>
        </w:rPr>
        <w:t>các biểu mẫu thống kê được cập nhật chính xác các thông tin theo quy định.</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vi-VN"/>
        </w:rPr>
        <w:t>2. Hạn chế</w:t>
      </w:r>
    </w:p>
    <w:p>
      <w:pPr>
        <w:spacing w:before="120" w:after="0" w:line="240" w:lineRule="auto"/>
        <w:ind w:firstLine="567"/>
        <w:jc w:val="both"/>
        <w:rPr>
          <w:rFonts w:ascii="Times New Roman" w:eastAsia="Times New Roman" w:hAnsi="Times New Roman" w:cs="Times New Roman"/>
          <w:b/>
          <w:color w:val="000000" w:themeColor="text1"/>
          <w:sz w:val="28"/>
          <w:szCs w:val="28"/>
        </w:rPr>
      </w:pPr>
      <w:r>
        <w:rPr>
          <w:rFonts w:ascii="Times New Roman" w:hAnsi="Times New Roman" w:cs="Times New Roman"/>
          <w:color w:val="000000" w:themeColor="text1"/>
          <w:sz w:val="28"/>
          <w:szCs w:val="28"/>
          <w:lang w:val="vi-VN"/>
        </w:rPr>
        <w:t xml:space="preserve">- Nhận thức của bộ phận nhân dân về giáo dục đào tạo còn hạn chế, việc phân luồng sau THCS gặp nhiều khó khăn. </w:t>
      </w:r>
      <w:r>
        <w:rPr>
          <w:rFonts w:ascii="Times New Roman" w:hAnsi="Times New Roman" w:cs="Times New Roman"/>
          <w:color w:val="000000" w:themeColor="text1"/>
          <w:sz w:val="28"/>
          <w:szCs w:val="28"/>
          <w:lang w:val="nl-NL"/>
        </w:rPr>
        <w:t>Trên địa bàn thiếu các cơ sở đào tạo nghề có uy tín, không có nhiều các công ty, nhà máy, dự án để thu hút việc làm cho học viên đã tham gia học nghề.</w:t>
      </w:r>
    </w:p>
    <w:p>
      <w:pPr>
        <w:spacing w:before="120" w:after="0" w:line="240" w:lineRule="auto"/>
        <w:ind w:firstLine="567"/>
        <w:jc w:val="both"/>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 Một số trẻ 3-4  tuổi chưa ra lớp để tham gia chương trình giáo dục mầm non.</w:t>
      </w:r>
    </w:p>
    <w:p>
      <w:pPr>
        <w:spacing w:before="120" w:after="0" w:line="240" w:lineRule="auto"/>
        <w:ind w:firstLine="567"/>
        <w:rPr>
          <w:rFonts w:ascii="Times New Roman" w:eastAsia="Times New Roman" w:hAnsi="Times New Roman" w:cs="Times New Roman"/>
          <w:b/>
          <w:bCs/>
          <w:color w:val="000000" w:themeColor="text1"/>
          <w:spacing w:val="-4"/>
          <w:sz w:val="28"/>
          <w:szCs w:val="28"/>
        </w:rPr>
      </w:pPr>
      <w:r>
        <w:rPr>
          <w:rFonts w:ascii="Times New Roman" w:eastAsia="Times New Roman" w:hAnsi="Times New Roman" w:cs="Times New Roman"/>
          <w:b/>
          <w:bCs/>
          <w:color w:val="000000" w:themeColor="text1"/>
          <w:spacing w:val="-4"/>
          <w:sz w:val="28"/>
          <w:szCs w:val="28"/>
        </w:rPr>
        <w:t>III. PHƯƠNG HƯỚNG THỰC HIỆN CÔNG TÁC PCGD, XMC NĂM 2026</w:t>
      </w:r>
    </w:p>
    <w:p>
      <w:pPr>
        <w:spacing w:before="120" w:after="0" w:line="240" w:lineRule="auto"/>
        <w:ind w:firstLine="567"/>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 xml:space="preserve">1. Mục tiêu </w:t>
      </w:r>
      <w:proofErr w:type="gramStart"/>
      <w:r>
        <w:rPr>
          <w:rFonts w:ascii="Times New Roman" w:eastAsia="Times New Roman" w:hAnsi="Times New Roman" w:cs="Times New Roman"/>
          <w:b/>
          <w:bCs/>
          <w:color w:val="000000" w:themeColor="text1"/>
          <w:sz w:val="28"/>
          <w:szCs w:val="28"/>
        </w:rPr>
        <w:t>chung</w:t>
      </w:r>
      <w:proofErr w:type="gramEnd"/>
      <w:r>
        <w:rPr>
          <w:rFonts w:ascii="Times New Roman" w:eastAsia="Times New Roman" w:hAnsi="Times New Roman" w:cs="Times New Roman"/>
          <w:b/>
          <w:bCs/>
          <w:color w:val="000000" w:themeColor="text1"/>
          <w:sz w:val="28"/>
          <w:szCs w:val="28"/>
        </w:rPr>
        <w:t xml:space="preserve"> </w:t>
      </w:r>
    </w:p>
    <w:p>
      <w:pPr>
        <w:spacing w:before="120" w:after="0" w:line="240" w:lineRule="auto"/>
        <w:ind w:firstLine="567"/>
        <w:jc w:val="both"/>
        <w:rPr>
          <w:rFonts w:ascii="Times New Roman" w:eastAsia="Times New Roman" w:hAnsi="Times New Roman" w:cs="Times New Roman"/>
          <w:b/>
          <w:bCs/>
          <w:i/>
          <w:iCs/>
          <w:color w:val="000000" w:themeColor="text1"/>
          <w:sz w:val="28"/>
          <w:szCs w:val="28"/>
        </w:rPr>
      </w:pPr>
      <w:r>
        <w:rPr>
          <w:rFonts w:ascii="Times New Roman" w:hAnsi="Times New Roman" w:cs="Times New Roman"/>
          <w:b/>
          <w:i/>
          <w:iCs/>
          <w:color w:val="000000" w:themeColor="text1"/>
          <w:sz w:val="28"/>
          <w:szCs w:val="28"/>
          <w:lang w:val="pl-PL"/>
        </w:rPr>
        <w:t xml:space="preserve">1.1. Mầm non </w:t>
      </w:r>
    </w:p>
    <w:p>
      <w:pPr>
        <w:spacing w:before="120" w:after="0" w:line="240" w:lineRule="auto"/>
        <w:ind w:firstLine="567"/>
        <w:jc w:val="both"/>
        <w:rPr>
          <w:rFonts w:ascii="Times New Roman" w:eastAsia="Times New Roman" w:hAnsi="Times New Roman" w:cs="Times New Roman"/>
          <w:b/>
          <w:bCs/>
          <w:color w:val="000000" w:themeColor="text1"/>
          <w:sz w:val="28"/>
          <w:szCs w:val="28"/>
        </w:rPr>
      </w:pPr>
      <w:r>
        <w:rPr>
          <w:rFonts w:ascii="Times New Roman" w:hAnsi="Times New Roman" w:cs="Times New Roman"/>
          <w:color w:val="000000" w:themeColor="text1"/>
          <w:sz w:val="28"/>
          <w:szCs w:val="28"/>
          <w:lang w:val="pl-PL"/>
        </w:rPr>
        <w:t xml:space="preserve">Tiếp tục cũng cố, nâng cao chất lượng PCGDMN cho trẻ em 5 tuổi đồng thời chuẩn bị đầy đủ các điều kiện cần thiết về cơ sở vật chất, trang thiết bị, đội ngũ giáo viên, nhân viên để từng bước phấn đấu đạt chuẩn phổ cập giáo dục cho trẻ em 3-5 tuổi theo Nghị quyết 218/2025/QH15 ngày 26/6/2025 của Quốc hội và Nghị định 277/2025/NĐ-CP ngày 20/10/2025 Nghị định Quy định chi tiết thi hành Nghị quyết số 218/2025/QH 15 về PCGD mầm non cho trẻ em 3-5 tuổi.  </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pl-PL"/>
        </w:rPr>
        <w:t>Tỷ lệ trẻ em 5 tuổi hoàn thành chương trình GDMN 100%.</w:t>
      </w:r>
    </w:p>
    <w:p>
      <w:pPr>
        <w:tabs>
          <w:tab w:val="left" w:pos="8625"/>
        </w:tabs>
        <w:spacing w:before="120" w:after="0" w:line="240" w:lineRule="auto"/>
        <w:ind w:firstLine="560"/>
        <w:jc w:val="both"/>
        <w:rPr>
          <w:rFonts w:ascii="Times New Roman" w:hAnsi="Times New Roman" w:cs="Times New Roman"/>
          <w:b/>
          <w:i/>
          <w:iCs/>
          <w:color w:val="000000" w:themeColor="text1"/>
          <w:sz w:val="28"/>
          <w:szCs w:val="28"/>
          <w:lang w:val="pl-PL"/>
        </w:rPr>
      </w:pPr>
      <w:r>
        <w:rPr>
          <w:rFonts w:ascii="Times New Roman" w:hAnsi="Times New Roman" w:cs="Times New Roman"/>
          <w:b/>
          <w:i/>
          <w:iCs/>
          <w:color w:val="000000" w:themeColor="text1"/>
          <w:sz w:val="28"/>
          <w:szCs w:val="28"/>
          <w:lang w:val="pl-PL"/>
        </w:rPr>
        <w:t>1.2. Tiểu học</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vi-VN"/>
        </w:rPr>
        <w:t>- Củng cố, nâng cao kết quả PCGDTH</w:t>
      </w:r>
      <w:r>
        <w:rPr>
          <w:rFonts w:ascii="Times New Roman" w:hAnsi="Times New Roman" w:cs="Times New Roman"/>
          <w:color w:val="000000" w:themeColor="text1"/>
          <w:sz w:val="28"/>
          <w:szCs w:val="28"/>
        </w:rPr>
        <w:t xml:space="preserve"> mức độ 3</w:t>
      </w:r>
      <w:r>
        <w:rPr>
          <w:rFonts w:ascii="Times New Roman" w:hAnsi="Times New Roman" w:cs="Times New Roman"/>
          <w:color w:val="000000" w:themeColor="text1"/>
          <w:sz w:val="28"/>
          <w:szCs w:val="28"/>
          <w:lang w:val="vi-VN"/>
        </w:rPr>
        <w:t>;</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u w:color="FF0000"/>
          <w:lang w:val="vi-VN"/>
        </w:rPr>
        <w:t>Huy động trẻ</w:t>
      </w:r>
      <w:r>
        <w:rPr>
          <w:rFonts w:ascii="Times New Roman" w:hAnsi="Times New Roman" w:cs="Times New Roman"/>
          <w:color w:val="000000" w:themeColor="text1"/>
          <w:sz w:val="28"/>
          <w:szCs w:val="28"/>
          <w:lang w:val="vi-VN"/>
        </w:rPr>
        <w:t xml:space="preserve"> 6 tuổi vào học lớp 1 đạt 100%.</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vi-VN"/>
        </w:rPr>
        <w:t xml:space="preserve">- Học sinh 11 tuổi hoàn thành chương trình tiểu học đạt 98,5% trở lên. 100% học sinh từ 11-13 tuổi chưa hoàn thành chương trình tiểu học đang học ở các lớp tiểu học. </w:t>
      </w:r>
      <w:r>
        <w:rPr>
          <w:rFonts w:ascii="Times New Roman" w:hAnsi="Times New Roman" w:cs="Times New Roman"/>
          <w:color w:val="000000" w:themeColor="text1"/>
          <w:sz w:val="28"/>
          <w:szCs w:val="28"/>
          <w:u w:color="FF0000"/>
          <w:lang w:val="vi-VN"/>
        </w:rPr>
        <w:t>Học sinh14</w:t>
      </w:r>
      <w:r>
        <w:rPr>
          <w:rFonts w:ascii="Times New Roman" w:hAnsi="Times New Roman" w:cs="Times New Roman"/>
          <w:color w:val="000000" w:themeColor="text1"/>
          <w:sz w:val="28"/>
          <w:szCs w:val="28"/>
          <w:lang w:val="vi-VN"/>
        </w:rPr>
        <w:t xml:space="preserve"> tuổi hoàn thành chương trình tiểu học đạt 100%, không có học sinh bỏ học.</w:t>
      </w:r>
    </w:p>
    <w:p>
      <w:pPr>
        <w:tabs>
          <w:tab w:val="left" w:pos="8625"/>
        </w:tabs>
        <w:spacing w:before="120" w:after="0" w:line="240" w:lineRule="auto"/>
        <w:ind w:firstLine="560"/>
        <w:jc w:val="both"/>
        <w:rPr>
          <w:rFonts w:ascii="Times New Roman" w:hAnsi="Times New Roman" w:cs="Times New Roman"/>
          <w:b/>
          <w:i/>
          <w:iCs/>
          <w:color w:val="000000" w:themeColor="text1"/>
          <w:sz w:val="28"/>
          <w:szCs w:val="28"/>
          <w:lang w:val="pl-PL"/>
        </w:rPr>
      </w:pPr>
      <w:r>
        <w:rPr>
          <w:rFonts w:ascii="Times New Roman" w:hAnsi="Times New Roman" w:cs="Times New Roman"/>
          <w:b/>
          <w:i/>
          <w:iCs/>
          <w:color w:val="000000" w:themeColor="text1"/>
          <w:sz w:val="28"/>
          <w:szCs w:val="28"/>
          <w:lang w:val="pl-PL"/>
        </w:rPr>
        <w:t>1.3. THCS</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pl-PL"/>
        </w:rPr>
        <w:t xml:space="preserve">- Củng cố vững chắc  đạt chuẩn phổ cập THCS mức độ 3. </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vi-VN"/>
        </w:rPr>
        <w:t xml:space="preserve">- Huy động học sinh 11 tuổi hoàn thành chương trình tiểu học vào lớp 6 đạt 100%; giảm </w:t>
      </w:r>
      <w:r>
        <w:rPr>
          <w:rFonts w:ascii="Times New Roman" w:hAnsi="Times New Roman" w:cs="Times New Roman"/>
          <w:color w:val="000000" w:themeColor="text1"/>
          <w:sz w:val="28"/>
          <w:szCs w:val="28"/>
          <w:u w:color="FF0000"/>
          <w:lang w:val="vi-VN"/>
        </w:rPr>
        <w:t>tỷ lệ học</w:t>
      </w:r>
      <w:r>
        <w:rPr>
          <w:rFonts w:ascii="Times New Roman" w:hAnsi="Times New Roman" w:cs="Times New Roman"/>
          <w:color w:val="000000" w:themeColor="text1"/>
          <w:sz w:val="28"/>
          <w:szCs w:val="28"/>
          <w:lang w:val="vi-VN"/>
        </w:rPr>
        <w:t xml:space="preserve"> sinh bỏ học dưới 1%.</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vi-VN"/>
        </w:rPr>
        <w:t>- Tỷ lệ học sinh trong độ tuổi từ 15 đến 18 tốt nghiệp THCS đạt 99% trở lên.</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vi-VN"/>
        </w:rPr>
        <w:t>- Tỷ lệ thanh niên, thiếu niên trong độ tuổi từ 15 đến 18 đang học chương trình giáo dục phổ thông hoặc giáo dục thường xuyên cấp trung học phổ thông hoặc giáo dục nghề nghiệp đạt ít nhất 90%.</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vi-VN"/>
        </w:rPr>
        <w:t>- Trẻ khuyết tật từ 11 đến 18 tuổi có khả năng học tập được tiếp cận giáo dục đạt tỷ lệ 90% trở lên.</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b/>
          <w:i/>
          <w:iCs/>
          <w:color w:val="000000" w:themeColor="text1"/>
          <w:sz w:val="28"/>
          <w:szCs w:val="28"/>
          <w:lang w:val="pl-PL"/>
        </w:rPr>
        <w:lastRenderedPageBreak/>
        <w:t>1.4. Xóa Mù chữ</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vi-VN"/>
        </w:rPr>
        <w:t>- Tỷ lệ người biết chữ trong độ tuổi từ 15 - 25 là 100%.</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vi-VN"/>
        </w:rPr>
        <w:t>- Tỷ lệ người biết chữ trong độ tuổi từ 15 - 35 là 100%.</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vi-VN"/>
        </w:rPr>
        <w:t>- Tỷ lệ người biết chữ trong độ tuổi từ 15 - 60 là  100%.</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vi-VN"/>
        </w:rPr>
        <w:t>- Duy trì xã</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vi-VN"/>
        </w:rPr>
        <w:t>đạt chuẩn xóa mù chữ mức độ 2.</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b/>
          <w:color w:val="000000" w:themeColor="text1"/>
          <w:sz w:val="28"/>
          <w:szCs w:val="28"/>
          <w:lang w:val="pl-PL"/>
        </w:rPr>
        <w:t>2. Nhiệm vụ và giải pháp</w:t>
      </w:r>
    </w:p>
    <w:p>
      <w:pPr>
        <w:tabs>
          <w:tab w:val="left" w:pos="8625"/>
        </w:tabs>
        <w:spacing w:before="120" w:after="0" w:line="240" w:lineRule="auto"/>
        <w:ind w:firstLine="560"/>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pl-PL"/>
        </w:rPr>
        <w:t xml:space="preserve">- Tiếp tục làm tốt công tác tham mưu cho Đảng ủy, Hội đồng nhân dân và Ủy ban nhân dân xã, phối hợp với các ngành, đoàn thể thường xuyên coi trọng lãnh đạo, chỉ đạo công tác phổ cập giáo dục. </w:t>
      </w:r>
    </w:p>
    <w:p>
      <w:pPr>
        <w:spacing w:before="120" w:after="0" w:line="240" w:lineRule="auto"/>
        <w:ind w:firstLine="709"/>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pl-PL"/>
        </w:rPr>
        <w:t>- Xây dựng kế hoạch phổ cập giáo dục sát thực tế để duy trì và nâng cao kết quả phổ cập giáo dục.</w:t>
      </w:r>
    </w:p>
    <w:p>
      <w:pPr>
        <w:spacing w:before="120" w:after="0" w:line="240" w:lineRule="auto"/>
        <w:ind w:firstLine="709"/>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pl-PL"/>
        </w:rPr>
        <w:t>- Thực hiện tốt công tác tuyên truyền.</w:t>
      </w:r>
    </w:p>
    <w:p>
      <w:pPr>
        <w:spacing w:before="120" w:after="0" w:line="240" w:lineRule="auto"/>
        <w:ind w:firstLine="709"/>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pl-PL"/>
        </w:rPr>
        <w:t>- Tiếp tục thực hiện XHHGD để tăng cường nguồn lực cho giáo dục. Huy động các nguồn lực nhằm nâng cao cơ sở vật chất; xây dựng trường đạt chuẩn quốc gia; xây dựng trường học thân thiện xanh, sạch, đẹp.</w:t>
      </w:r>
    </w:p>
    <w:p>
      <w:pPr>
        <w:spacing w:before="120" w:after="0" w:line="240" w:lineRule="auto"/>
        <w:ind w:firstLine="709"/>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pl-PL"/>
        </w:rPr>
        <w:t>- Có kế hoạch đào tạo, bồi dưỡng giáo viên để nâng cao trình độ chuyên môn nghiệp vụ nhằm thực hiện tốt hơn nữa nhiệm vụ chăm sóc, dạy học, giáo dục ở các trường.</w:t>
      </w:r>
    </w:p>
    <w:p>
      <w:pPr>
        <w:spacing w:before="120" w:after="0" w:line="240" w:lineRule="auto"/>
        <w:ind w:firstLine="709"/>
        <w:rPr>
          <w:rFonts w:ascii="Times New Roman" w:hAnsi="Times New Roman" w:cs="Times New Roman"/>
          <w:b/>
          <w:color w:val="000000" w:themeColor="text1"/>
          <w:sz w:val="28"/>
          <w:szCs w:val="28"/>
          <w:lang w:val="pl-PL"/>
        </w:rPr>
      </w:pPr>
      <w:r>
        <w:rPr>
          <w:rFonts w:ascii="Times New Roman" w:hAnsi="Times New Roman" w:cs="Times New Roman"/>
          <w:b/>
          <w:color w:val="000000" w:themeColor="text1"/>
          <w:sz w:val="28"/>
          <w:szCs w:val="28"/>
          <w:lang w:val="pl-PL"/>
        </w:rPr>
        <w:t>IV. KIẾN NGHỊ, ĐỀ XUẤT</w:t>
      </w:r>
    </w:p>
    <w:p>
      <w:pPr>
        <w:spacing w:before="120" w:after="0" w:line="240" w:lineRule="auto"/>
        <w:ind w:firstLine="709"/>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pl-PL"/>
        </w:rPr>
        <w:t xml:space="preserve">- Tăng cường công tác tuyên truyền đến quần chúng nhân dân về ý nghĩa của việc PCGD, XMC. </w:t>
      </w:r>
    </w:p>
    <w:p>
      <w:pPr>
        <w:spacing w:before="120" w:after="0" w:line="240" w:lineRule="auto"/>
        <w:ind w:firstLine="709"/>
        <w:jc w:val="both"/>
        <w:rPr>
          <w:rFonts w:ascii="Times New Roman" w:hAnsi="Times New Roman" w:cs="Times New Roman"/>
          <w:color w:val="000000" w:themeColor="text1"/>
          <w:sz w:val="28"/>
          <w:szCs w:val="28"/>
          <w:lang w:val="pl-PL"/>
        </w:rPr>
      </w:pPr>
      <w:r>
        <w:rPr>
          <w:rFonts w:ascii="Times New Roman" w:hAnsi="Times New Roman" w:cs="Times New Roman"/>
          <w:color w:val="000000" w:themeColor="text1"/>
          <w:sz w:val="28"/>
          <w:szCs w:val="28"/>
          <w:lang w:val="pl-PL"/>
        </w:rPr>
        <w:t>- Đầu tư kinh phí cho các hoạt động liên quan đến phổ cập giáo dục và xóa mù chữ; đảm bảo quyền lợi cho những người tham gia công tác điều tra, xử lý số liệu.</w:t>
      </w:r>
    </w:p>
    <w:p>
      <w:pPr>
        <w:spacing w:before="120" w:after="0" w:line="240" w:lineRule="auto"/>
        <w:ind w:firstLine="709"/>
        <w:jc w:val="both"/>
        <w:rPr>
          <w:rFonts w:ascii="Times New Roman" w:eastAsia="Times New Roman" w:hAnsi="Times New Roman" w:cs="Times New Roman"/>
          <w:color w:val="000000" w:themeColor="text1"/>
          <w:sz w:val="28"/>
          <w:szCs w:val="28"/>
        </w:rPr>
      </w:pPr>
      <w:r>
        <w:rPr>
          <w:rFonts w:ascii="Times New Roman" w:hAnsi="Times New Roman" w:cs="Times New Roman"/>
          <w:color w:val="000000" w:themeColor="text1"/>
          <w:sz w:val="28"/>
          <w:szCs w:val="28"/>
          <w:lang w:val="pl-PL"/>
        </w:rPr>
        <w:t xml:space="preserve">Trên đây là báo cáo kết quả </w:t>
      </w:r>
      <w:r>
        <w:rPr>
          <w:rFonts w:ascii="Times New Roman" w:eastAsia="Times New Roman" w:hAnsi="Times New Roman" w:cs="Times New Roman"/>
          <w:color w:val="000000" w:themeColor="text1"/>
          <w:sz w:val="28"/>
        </w:rPr>
        <w:t xml:space="preserve">thực hiện công tác phổ cập giáo dục, xoá mù chữ và </w:t>
      </w:r>
      <w:r>
        <w:rPr>
          <w:rFonts w:ascii="Times New Roman" w:hAnsi="Times New Roman" w:cs="Times New Roman"/>
          <w:color w:val="000000" w:themeColor="text1"/>
          <w:sz w:val="28"/>
          <w:szCs w:val="28"/>
        </w:rPr>
        <w:t>phổ cập giáo dục mầm non cho trẻ em từ 3 đến 5 tuổi</w:t>
      </w:r>
      <w:r>
        <w:rPr>
          <w:rFonts w:ascii="Times New Roman" w:eastAsia="Times New Roman" w:hAnsi="Times New Roman" w:cs="Times New Roman"/>
          <w:noProof/>
          <w:color w:val="000000" w:themeColor="text1"/>
          <w:sz w:val="28"/>
          <w:szCs w:val="28"/>
        </w:rPr>
        <w:t xml:space="preserve"> </w:t>
      </w:r>
      <w:r>
        <w:rPr>
          <w:rFonts w:ascii="Times New Roman" w:eastAsia="Times New Roman" w:hAnsi="Times New Roman" w:cs="Times New Roman"/>
          <w:color w:val="000000" w:themeColor="text1"/>
          <w:sz w:val="28"/>
        </w:rPr>
        <w:t>năm 2026</w:t>
      </w:r>
      <w:r>
        <w:rPr>
          <w:rFonts w:ascii="Times New Roman" w:hAnsi="Times New Roman" w:cs="Times New Roman"/>
          <w:color w:val="000000" w:themeColor="text1"/>
          <w:sz w:val="28"/>
          <w:szCs w:val="28"/>
          <w:lang w:val="pl-PL"/>
        </w:rPr>
        <w:t xml:space="preserve"> xã Sơn Tiến kính gửi Sở Giáo dục và Đào tạo tổng hợp./.</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386"/>
      </w:tblGrid>
      <w:tr>
        <w:tc>
          <w:tcPr>
            <w:tcW w:w="3823" w:type="dxa"/>
          </w:tcPr>
          <w:p>
            <w:pPr>
              <w:rPr>
                <w:b/>
                <w:i/>
                <w:color w:val="000000" w:themeColor="text1"/>
                <w:spacing w:val="-6"/>
                <w:sz w:val="24"/>
                <w:szCs w:val="24"/>
              </w:rPr>
            </w:pPr>
            <w:r>
              <w:rPr>
                <w:b/>
                <w:i/>
                <w:color w:val="000000" w:themeColor="text1"/>
                <w:spacing w:val="-6"/>
                <w:sz w:val="24"/>
                <w:szCs w:val="24"/>
              </w:rPr>
              <w:t>Nơi nhận:</w:t>
            </w:r>
          </w:p>
          <w:p>
            <w:pPr>
              <w:rPr>
                <w:color w:val="000000" w:themeColor="text1"/>
                <w:sz w:val="22"/>
                <w:szCs w:val="22"/>
              </w:rPr>
            </w:pPr>
            <w:r>
              <w:rPr>
                <w:color w:val="000000" w:themeColor="text1"/>
                <w:sz w:val="22"/>
                <w:szCs w:val="22"/>
              </w:rPr>
              <w:t>- Sở GDĐT;</w:t>
            </w:r>
          </w:p>
          <w:p>
            <w:pPr>
              <w:rPr>
                <w:color w:val="000000" w:themeColor="text1"/>
              </w:rPr>
            </w:pPr>
            <w:r>
              <w:rPr>
                <w:color w:val="000000" w:themeColor="text1"/>
                <w:sz w:val="22"/>
                <w:szCs w:val="22"/>
              </w:rPr>
              <w:t>- Các trường học</w:t>
            </w:r>
            <w:proofErr w:type="gramStart"/>
            <w:r>
              <w:rPr>
                <w:color w:val="000000" w:themeColor="text1"/>
                <w:sz w:val="22"/>
                <w:szCs w:val="22"/>
              </w:rPr>
              <w:t>;</w:t>
            </w:r>
            <w:proofErr w:type="gramEnd"/>
            <w:r>
              <w:rPr>
                <w:color w:val="000000" w:themeColor="text1"/>
                <w:sz w:val="22"/>
                <w:szCs w:val="22"/>
              </w:rPr>
              <w:br/>
              <w:t>- Lưu: VT, VHXH.</w:t>
            </w:r>
          </w:p>
        </w:tc>
        <w:tc>
          <w:tcPr>
            <w:tcW w:w="5386" w:type="dxa"/>
          </w:tcPr>
          <w:p>
            <w:pPr>
              <w:jc w:val="center"/>
              <w:rPr>
                <w:rFonts w:cs="Arial"/>
                <w:b/>
                <w:bCs/>
                <w:color w:val="000000" w:themeColor="text1"/>
                <w:sz w:val="26"/>
                <w:szCs w:val="26"/>
                <w:lang w:val="it-IT"/>
              </w:rPr>
            </w:pPr>
            <w:r>
              <w:rPr>
                <w:rFonts w:cs="Arial"/>
                <w:b/>
                <w:bCs/>
                <w:color w:val="000000" w:themeColor="text1"/>
                <w:sz w:val="26"/>
                <w:szCs w:val="26"/>
                <w:lang w:val="it-IT"/>
              </w:rPr>
              <w:t>TM. BAN CHỈ ĐẠO PCGD, XMC</w:t>
            </w:r>
          </w:p>
          <w:p>
            <w:pPr>
              <w:jc w:val="center"/>
              <w:rPr>
                <w:rFonts w:cs="Arial"/>
                <w:b/>
                <w:bCs/>
                <w:color w:val="000000" w:themeColor="text1"/>
                <w:sz w:val="26"/>
                <w:szCs w:val="26"/>
                <w:lang w:val="it-IT"/>
              </w:rPr>
            </w:pPr>
            <w:r>
              <w:rPr>
                <w:rFonts w:cs="Arial"/>
                <w:b/>
                <w:bCs/>
                <w:color w:val="000000" w:themeColor="text1"/>
                <w:sz w:val="26"/>
                <w:szCs w:val="26"/>
                <w:lang w:val="it-IT"/>
              </w:rPr>
              <w:t>TRƯỞNG BAN</w:t>
            </w:r>
          </w:p>
          <w:p>
            <w:pPr>
              <w:jc w:val="center"/>
              <w:rPr>
                <w:b/>
                <w:color w:val="000000" w:themeColor="text1"/>
                <w:sz w:val="28"/>
                <w:szCs w:val="28"/>
              </w:rPr>
            </w:pPr>
          </w:p>
          <w:p>
            <w:pPr>
              <w:jc w:val="center"/>
              <w:rPr>
                <w:b/>
                <w:color w:val="000000" w:themeColor="text1"/>
                <w:sz w:val="28"/>
                <w:szCs w:val="28"/>
              </w:rPr>
            </w:pPr>
          </w:p>
          <w:p>
            <w:pPr>
              <w:rPr>
                <w:b/>
                <w:color w:val="000000" w:themeColor="text1"/>
                <w:sz w:val="28"/>
                <w:szCs w:val="28"/>
              </w:rPr>
            </w:pPr>
            <w:bookmarkStart w:id="0" w:name="_GoBack"/>
            <w:bookmarkEnd w:id="0"/>
          </w:p>
          <w:p>
            <w:pPr>
              <w:rPr>
                <w:b/>
                <w:color w:val="000000" w:themeColor="text1"/>
                <w:sz w:val="32"/>
                <w:szCs w:val="28"/>
              </w:rPr>
            </w:pPr>
          </w:p>
          <w:p>
            <w:pPr>
              <w:rPr>
                <w:b/>
                <w:color w:val="000000" w:themeColor="text1"/>
                <w:sz w:val="28"/>
                <w:szCs w:val="28"/>
              </w:rPr>
            </w:pPr>
          </w:p>
          <w:p>
            <w:pPr>
              <w:jc w:val="center"/>
              <w:rPr>
                <w:b/>
                <w:color w:val="000000" w:themeColor="text1"/>
                <w:sz w:val="28"/>
                <w:szCs w:val="28"/>
              </w:rPr>
            </w:pPr>
            <w:r>
              <w:rPr>
                <w:b/>
                <w:color w:val="000000" w:themeColor="text1"/>
                <w:sz w:val="28"/>
                <w:szCs w:val="28"/>
              </w:rPr>
              <w:t>Nguyễn Văn Duẫn</w:t>
            </w:r>
          </w:p>
          <w:p>
            <w:pPr>
              <w:jc w:val="center"/>
              <w:rPr>
                <w:b/>
                <w:color w:val="000000" w:themeColor="text1"/>
                <w:sz w:val="26"/>
                <w:szCs w:val="26"/>
              </w:rPr>
            </w:pPr>
            <w:r>
              <w:rPr>
                <w:b/>
                <w:color w:val="000000" w:themeColor="text1"/>
                <w:sz w:val="26"/>
                <w:szCs w:val="26"/>
              </w:rPr>
              <w:t>PHÓ CHỦ TỊCH UBND XÃ</w:t>
            </w:r>
          </w:p>
        </w:tc>
      </w:tr>
    </w:tbl>
    <w:p>
      <w:pPr>
        <w:rPr>
          <w:color w:val="000000" w:themeColor="text1"/>
        </w:rPr>
      </w:pPr>
    </w:p>
    <w:sectPr>
      <w:headerReference w:type="default" r:id="rId7"/>
      <w:footerReference w:type="even" r:id="rId8"/>
      <w:footerReference w:type="default" r:id="rId9"/>
      <w:pgSz w:w="11907" w:h="16840" w:code="9"/>
      <w:pgMar w:top="1134" w:right="907"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Italic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905146"/>
      <w:docPartObj>
        <w:docPartGallery w:val="Page Numbers (Top of Page)"/>
        <w:docPartUnique/>
      </w:docPartObj>
    </w:sdtPr>
    <w:sdtEndPr>
      <w:rPr>
        <w:rFonts w:ascii="Times New Roman" w:hAnsi="Times New Roman" w:cs="Times New Roman"/>
        <w:noProof/>
      </w:rPr>
    </w:sdtEndPr>
    <w:sdtContent>
      <w:p>
        <w:pPr>
          <w:pStyle w:val="Head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11</w:t>
        </w:r>
        <w:r>
          <w:rPr>
            <w:rFonts w:ascii="Times New Roman" w:hAnsi="Times New Roman" w:cs="Times New Roman"/>
            <w:noProof/>
          </w:rPr>
          <w:fldChar w:fldCharType="end"/>
        </w:r>
      </w:p>
    </w:sdtContent>
  </w:sdt>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style>
  <w:style w:type="paragraph" w:styleId="NormalWeb">
    <w:name w:val="Normal (Web)"/>
    <w:aliases w:val="Обычный (веб)1,Обычный (веб) Знак,Обычный (веб) Знак1,Обычный (веб) Знак Знак,Char Char Char Char Char Char Char Char Char Char Char,webb,Char Char25,Normal (Web) Char Char, Char Char25"/>
    <w:basedOn w:val="Normal"/>
    <w:link w:val="NormalWebChar"/>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webb Char,Char Char25 Char,Normal (Web) Char Char Char, Char Char25 Char"/>
    <w:link w:val="NormalWeb"/>
    <w:uiPriority w:val="99"/>
    <w:locked/>
    <w:rPr>
      <w:rFonts w:ascii="Times New Roman" w:eastAsia="Times New Roman" w:hAnsi="Times New Roman" w:cs="Times New Roman"/>
      <w:sz w:val="24"/>
      <w:szCs w:val="24"/>
    </w:r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style>
  <w:style w:type="paragraph" w:styleId="NormalWeb">
    <w:name w:val="Normal (Web)"/>
    <w:aliases w:val="Обычный (веб)1,Обычный (веб) Знак,Обычный (веб) Знак1,Обычный (веб) Знак Знак,Char Char Char Char Char Char Char Char Char Char Char,webb,Char Char25,Normal (Web) Char Char, Char Char25"/>
    <w:basedOn w:val="Normal"/>
    <w:link w:val="NormalWebChar"/>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webb Char,Char Char25 Char,Normal (Web) Char Char Char, Char Char25 Char"/>
    <w:link w:val="NormalWeb"/>
    <w:uiPriority w:val="99"/>
    <w:locked/>
    <w:rPr>
      <w:rFonts w:ascii="Times New Roman" w:eastAsia="Times New Roman" w:hAnsi="Times New Roman" w:cs="Times New Roman"/>
      <w:sz w:val="24"/>
      <w:szCs w:val="24"/>
    </w:r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71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11</Pages>
  <Words>3738</Words>
  <Characters>21311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156</cp:revision>
  <cp:lastPrinted>2026-10-16T03:45:00Z</cp:lastPrinted>
  <dcterms:created xsi:type="dcterms:W3CDTF">2025-09-09T01:26:00Z</dcterms:created>
  <dcterms:modified xsi:type="dcterms:W3CDTF">2026-10-16T07:53:00Z</dcterms:modified>
</cp:coreProperties>
</file>