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4" w:type="dxa"/>
        <w:tblCellSpacing w:w="0" w:type="dxa"/>
        <w:tblInd w:w="108" w:type="dxa"/>
        <w:tblCellMar>
          <w:left w:w="0" w:type="dxa"/>
          <w:right w:w="0" w:type="dxa"/>
        </w:tblCellMar>
        <w:tblLook w:val="04A0" w:firstRow="1" w:lastRow="0" w:firstColumn="1" w:lastColumn="0" w:noHBand="0" w:noVBand="1"/>
      </w:tblPr>
      <w:tblGrid>
        <w:gridCol w:w="3261"/>
        <w:gridCol w:w="5953"/>
      </w:tblGrid>
      <w:tr>
        <w:trPr>
          <w:trHeight w:val="900"/>
          <w:tblCellSpacing w:w="0" w:type="dxa"/>
        </w:trPr>
        <w:tc>
          <w:tcPr>
            <w:tcW w:w="3261" w:type="dxa"/>
            <w:tcMar>
              <w:top w:w="0" w:type="dxa"/>
              <w:left w:w="108" w:type="dxa"/>
              <w:bottom w:w="0" w:type="dxa"/>
              <w:right w:w="108" w:type="dxa"/>
            </w:tcMar>
          </w:tcPr>
          <w:p>
            <w:pPr>
              <w:spacing w:after="0" w:line="240" w:lineRule="auto"/>
              <w:jc w:val="center"/>
              <w:rPr>
                <w:sz w:val="26"/>
                <w:szCs w:val="26"/>
              </w:rPr>
            </w:pPr>
            <w:r>
              <w:rPr>
                <w:noProof/>
                <w:sz w:val="26"/>
                <w:szCs w:val="26"/>
              </w:rPr>
              <mc:AlternateContent>
                <mc:Choice Requires="wps">
                  <w:drawing>
                    <wp:anchor distT="4294967294" distB="4294967294" distL="114300" distR="114300" simplePos="0" relativeHeight="251657216" behindDoc="0" locked="0" layoutInCell="1" allowOverlap="1">
                      <wp:simplePos x="0" y="0"/>
                      <wp:positionH relativeFrom="column">
                        <wp:posOffset>591820</wp:posOffset>
                      </wp:positionH>
                      <wp:positionV relativeFrom="paragraph">
                        <wp:posOffset>407669</wp:posOffset>
                      </wp:positionV>
                      <wp:extent cx="720090"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CE96D5E" id="Straight Connector 2"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6pt,32.1pt" to="103.3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" strokeweight=".25pt"/>
                  </w:pict>
                </mc:Fallback>
              </mc:AlternateContent>
            </w:r>
            <w:r>
              <w:rPr>
                <w:b/>
                <w:bCs/>
                <w:sz w:val="26"/>
                <w:szCs w:val="26"/>
              </w:rPr>
              <w:t>ỦY BAN NHÂN DÂN</w:t>
            </w:r>
            <w:r>
              <w:rPr>
                <w:b/>
                <w:bCs/>
                <w:sz w:val="26"/>
                <w:szCs w:val="26"/>
              </w:rPr>
              <w:br/>
              <w:t>XÃ SƠN TIẾN</w:t>
            </w:r>
            <w:r>
              <w:rPr>
                <w:b/>
                <w:bCs/>
                <w:sz w:val="26"/>
                <w:szCs w:val="26"/>
              </w:rPr>
              <w:br/>
            </w:r>
            <w:r>
              <w:rPr>
                <w:sz w:val="26"/>
                <w:szCs w:val="26"/>
              </w:rPr>
              <w:softHyphen/>
            </w:r>
            <w:r>
              <w:rPr>
                <w:sz w:val="26"/>
                <w:szCs w:val="26"/>
              </w:rPr>
              <w:softHyphen/>
            </w:r>
          </w:p>
        </w:tc>
        <w:tc>
          <w:tcPr>
            <w:tcW w:w="5953" w:type="dxa"/>
            <w:tcMar>
              <w:top w:w="0" w:type="dxa"/>
              <w:left w:w="108" w:type="dxa"/>
              <w:bottom w:w="0" w:type="dxa"/>
              <w:right w:w="108" w:type="dxa"/>
            </w:tcMar>
          </w:tcPr>
          <w:p>
            <w:pPr>
              <w:spacing w:after="0" w:line="240" w:lineRule="auto"/>
              <w:jc w:val="center"/>
              <w:rPr>
                <w:sz w:val="27"/>
                <w:szCs w:val="27"/>
              </w:rPr>
            </w:pPr>
            <w:r>
              <w:rPr>
                <w:noProof/>
              </w:rPr>
              <mc:AlternateContent>
                <mc:Choice Requires="wps">
                  <w:drawing>
                    <wp:anchor distT="4294967294" distB="4294967294" distL="114300" distR="114300" simplePos="0" relativeHeight="251657728" behindDoc="0" locked="0" layoutInCell="1" allowOverlap="1">
                      <wp:simplePos x="0" y="0"/>
                      <wp:positionH relativeFrom="column">
                        <wp:posOffset>714375</wp:posOffset>
                      </wp:positionH>
                      <wp:positionV relativeFrom="paragraph">
                        <wp:posOffset>416559</wp:posOffset>
                      </wp:positionV>
                      <wp:extent cx="2166620" cy="0"/>
                      <wp:effectExtent l="0" t="0" r="2413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3DD70C6" id="Straight Connector 1"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25pt,32.8pt" to="226.8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" strokeweight=".25pt"/>
                  </w:pict>
                </mc:Fallback>
              </mc:AlternateContent>
            </w:r>
            <w:r>
              <w:rPr>
                <w:b/>
                <w:bCs/>
                <w:sz w:val="27"/>
                <w:szCs w:val="27"/>
              </w:rPr>
              <w:t>CỘNG HÒA XÃ HỘI CHỦ NGHĨA VIỆT NAM</w:t>
            </w:r>
            <w:r>
              <w:rPr>
                <w:b/>
                <w:bCs/>
                <w:sz w:val="27"/>
                <w:szCs w:val="27"/>
              </w:rPr>
              <w:br/>
            </w:r>
            <w:r>
              <w:rPr>
                <w:b/>
                <w:bCs/>
              </w:rPr>
              <w:t>Độc lập - Tự do - Hạnh phúc</w:t>
            </w:r>
            <w:r>
              <w:rPr>
                <w:b/>
                <w:bCs/>
                <w:sz w:val="27"/>
                <w:szCs w:val="27"/>
              </w:rPr>
              <w:t> </w:t>
            </w:r>
            <w:r>
              <w:rPr>
                <w:b/>
                <w:bCs/>
                <w:sz w:val="27"/>
                <w:szCs w:val="27"/>
              </w:rPr>
              <w:br/>
            </w:r>
          </w:p>
        </w:tc>
      </w:tr>
      <w:tr>
        <w:trPr>
          <w:tblCellSpacing w:w="0" w:type="dxa"/>
        </w:trPr>
        <w:tc>
          <w:tcPr>
            <w:tcW w:w="3261" w:type="dxa"/>
            <w:tcMar>
              <w:top w:w="0" w:type="dxa"/>
              <w:left w:w="108" w:type="dxa"/>
              <w:bottom w:w="0" w:type="dxa"/>
              <w:right w:w="108" w:type="dxa"/>
            </w:tcMar>
          </w:tcPr>
          <w:p>
            <w:pPr>
              <w:spacing w:after="0"/>
              <w:jc w:val="center"/>
              <w:rPr>
                <w:sz w:val="26"/>
                <w:szCs w:val="26"/>
              </w:rPr>
            </w:pPr>
            <w:r>
              <w:rPr>
                <w:sz w:val="26"/>
                <w:szCs w:val="26"/>
              </w:rPr>
              <w:t>Số:       /KH-UBND</w:t>
            </w:r>
          </w:p>
        </w:tc>
        <w:tc>
          <w:tcPr>
            <w:tcW w:w="5953" w:type="dxa"/>
            <w:tcMar>
              <w:top w:w="0" w:type="dxa"/>
              <w:left w:w="108" w:type="dxa"/>
              <w:bottom w:w="0" w:type="dxa"/>
              <w:right w:w="108" w:type="dxa"/>
            </w:tcMar>
          </w:tcPr>
          <w:p>
            <w:pPr>
              <w:spacing w:after="0"/>
              <w:jc w:val="center"/>
            </w:pPr>
            <w:r>
              <w:rPr>
                <w:i/>
                <w:iCs/>
              </w:rPr>
              <w:t>Sơn Tiến, ngày        tháng 10 năm 2026</w:t>
            </w:r>
          </w:p>
        </w:tc>
      </w:tr>
    </w:tbl>
    <w:p>
      <w:pPr>
        <w:spacing w:after="0" w:line="320" w:lineRule="exact"/>
        <w:jc w:val="center"/>
        <w:rPr>
          <w:b/>
        </w:rPr>
      </w:pPr>
    </w:p>
    <w:p>
      <w:pPr>
        <w:spacing w:after="0" w:line="320" w:lineRule="exact"/>
        <w:jc w:val="center"/>
        <w:rPr>
          <w:b/>
        </w:rPr>
      </w:pPr>
      <w:r>
        <w:rPr>
          <w:b/>
        </w:rPr>
        <w:t>KẾ HOẠCH</w:t>
      </w:r>
    </w:p>
    <w:p>
      <w:pPr>
        <w:keepNext/>
        <w:keepLines/>
        <w:spacing w:after="0" w:line="320" w:lineRule="exact"/>
        <w:jc w:val="center"/>
        <w:outlineLvl w:val="1"/>
        <w:rPr>
          <w:rFonts w:eastAsia="Times New Roman" w:cs="Times New Roman"/>
          <w:b/>
          <w:color w:val="auto"/>
          <w:spacing w:val="-4"/>
          <w:szCs w:val="28"/>
        </w:rPr>
      </w:pPr>
      <w:r>
        <w:rPr>
          <w:rFonts w:eastAsia="Times New Roman" w:cs="Times New Roman"/>
          <w:b/>
          <w:color w:val="auto"/>
          <w:spacing w:val="-4"/>
          <w:szCs w:val="28"/>
        </w:rPr>
        <w:t xml:space="preserve">Thực hiện Nghị quyết số </w:t>
      </w:r>
      <w:r>
        <w:rPr>
          <w:b/>
          <w:spacing w:val="-4"/>
        </w:rPr>
        <w:t>10-NQ/TW ngày 08/6/2026</w:t>
      </w:r>
      <w:r>
        <w:rPr>
          <w:b/>
          <w:spacing w:val="-4"/>
          <w:lang w:val="vi-VN"/>
        </w:rPr>
        <w:t xml:space="preserve"> </w:t>
      </w:r>
      <w:r>
        <w:rPr>
          <w:b/>
          <w:spacing w:val="-4"/>
        </w:rPr>
        <w:t>của Bộ Chính trị</w:t>
      </w:r>
    </w:p>
    <w:p>
      <w:pPr>
        <w:keepNext/>
        <w:keepLines/>
        <w:tabs>
          <w:tab w:val="left" w:pos="4560"/>
          <w:tab w:val="center" w:pos="5062"/>
        </w:tabs>
        <w:spacing w:after="0" w:line="240" w:lineRule="auto"/>
        <w:jc w:val="center"/>
        <w:outlineLvl w:val="1"/>
        <w:rPr>
          <w:b/>
          <w:noProof/>
          <w:spacing w:val="-4"/>
        </w:rPr>
      </w:pPr>
      <w:r>
        <w:rPr>
          <w:b/>
          <w:spacing w:val="-4"/>
          <w:szCs w:val="28"/>
        </w:rPr>
        <w:t>về phát triển kinh tế có vốn đầu tư nước ngoài</w:t>
      </w:r>
      <w:r>
        <w:rPr>
          <w:b/>
          <w:noProof/>
          <w:spacing w:val="-4"/>
        </w:rPr>
        <w:t xml:space="preserve"> trên địa bàn xã Sơn Tiến</w:t>
      </w:r>
    </w:p>
    <w:p>
      <w:pPr>
        <w:keepNext/>
        <w:keepLines/>
        <w:tabs>
          <w:tab w:val="left" w:pos="4560"/>
          <w:tab w:val="center" w:pos="5062"/>
        </w:tabs>
        <w:spacing w:before="60" w:after="60" w:line="240" w:lineRule="auto"/>
        <w:ind w:firstLine="720"/>
        <w:jc w:val="center"/>
        <w:outlineLvl w:val="1"/>
        <w:rPr>
          <w:rFonts w:eastAsia="Times New Roman" w:cs="Times New Roman"/>
          <w:b/>
          <w:color w:val="auto"/>
          <w:szCs w:val="28"/>
        </w:rPr>
      </w:pPr>
      <w:r>
        <w:rPr>
          <w:b/>
          <w:noProof/>
        </w:rPr>
        <mc:AlternateContent>
          <mc:Choice Requires="wps">
            <w:drawing>
              <wp:anchor distT="4294967294" distB="4294967294" distL="114300" distR="114300" simplePos="0" relativeHeight="251658752" behindDoc="0" locked="0" layoutInCell="1" allowOverlap="1">
                <wp:simplePos x="0" y="0"/>
                <wp:positionH relativeFrom="column">
                  <wp:posOffset>2129790</wp:posOffset>
                </wp:positionH>
                <wp:positionV relativeFrom="paragraph">
                  <wp:posOffset>22225</wp:posOffset>
                </wp:positionV>
                <wp:extent cx="216662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FB6A31B" id="Straight Connector 4"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7pt,1.75pt" to="338.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" strokeweight=".25pt"/>
            </w:pict>
          </mc:Fallback>
        </mc:AlternateContent>
      </w:r>
    </w:p>
    <w:p>
      <w:pPr>
        <w:spacing w:after="60" w:line="240" w:lineRule="auto"/>
        <w:ind w:firstLine="720"/>
        <w:jc w:val="both"/>
        <w:rPr>
          <w:color w:val="auto"/>
          <w:szCs w:val="28"/>
        </w:rPr>
      </w:pPr>
      <w:r>
        <w:rPr>
          <w:color w:val="auto"/>
          <w:szCs w:val="28"/>
        </w:rPr>
        <w:t>Thực hiện Kế hoạch số 47-KH/ĐU ngày</w:t>
      </w:r>
      <w:r>
        <w:rPr>
          <w:color w:val="auto"/>
          <w:szCs w:val="28"/>
          <w:lang w:val="vi-VN"/>
        </w:rPr>
        <w:t xml:space="preserve"> </w:t>
      </w:r>
      <w:r>
        <w:rPr>
          <w:color w:val="auto"/>
          <w:szCs w:val="28"/>
        </w:rPr>
        <w:t xml:space="preserve">08 tháng 7 năm 2026 của Ban Thường vụ Đảng ủy xã Sơn Tiến về </w:t>
      </w:r>
      <w:r>
        <w:rPr>
          <w:szCs w:val="28"/>
        </w:rPr>
        <w:t>Tổ chức nghiên cứu, học tập, quán triệt, tuyên truyền và triển khai thực hiện Nghị quyết số 10-NQ/TW, ngày 08/6/2026 của Bộ Chính trị và các nghị quyết, kết luận, quy định của Trung ương, của tỉnh</w:t>
      </w:r>
      <w:r>
        <w:rPr>
          <w:color w:val="auto"/>
          <w:szCs w:val="28"/>
        </w:rPr>
        <w:t>; Ủy ban nhân dân xã Sơn Tiến ban hành Kế hoạch thực hiện Nghị quyết số 10 - NQ/TW của Bộ Chính trị, cụ thể như sau:</w:t>
      </w:r>
    </w:p>
    <w:p>
      <w:pPr>
        <w:spacing w:after="60" w:line="240" w:lineRule="auto"/>
        <w:ind w:firstLine="720"/>
        <w:jc w:val="both"/>
        <w:rPr>
          <w:b/>
          <w:color w:val="auto"/>
          <w:szCs w:val="28"/>
        </w:rPr>
      </w:pPr>
      <w:r>
        <w:rPr>
          <w:b/>
          <w:color w:val="auto"/>
          <w:szCs w:val="28"/>
        </w:rPr>
        <w:t>I. MỤC ĐÍCH, YÊU CẦU</w:t>
      </w:r>
    </w:p>
    <w:p>
      <w:pPr>
        <w:spacing w:after="60" w:line="240" w:lineRule="auto"/>
        <w:ind w:firstLine="720"/>
        <w:jc w:val="both"/>
        <w:rPr>
          <w:b/>
          <w:color w:val="auto"/>
          <w:szCs w:val="28"/>
        </w:rPr>
      </w:pPr>
      <w:r>
        <w:rPr>
          <w:b/>
          <w:color w:val="auto"/>
          <w:szCs w:val="28"/>
        </w:rPr>
        <w:t>1. Mục đích</w:t>
      </w:r>
    </w:p>
    <w:p>
      <w:pPr>
        <w:spacing w:after="60" w:line="240" w:lineRule="auto"/>
        <w:ind w:firstLine="720"/>
        <w:jc w:val="both"/>
        <w:rPr>
          <w:szCs w:val="28"/>
        </w:rPr>
      </w:pPr>
      <w:r>
        <w:rPr>
          <w:szCs w:val="28"/>
        </w:rPr>
        <w:t xml:space="preserve">- Cụ thể hóa và tổ chức thực hiện đồng bộ, hiệu quả các mục tiêu, nhiệm vụ, giải pháp của Nghị quyết số 10-NQ/TW, Kế hoạch số 47-KH/ĐU; tạo sự thống nhất trong nhận thức và hành động từ xã đến thôn và đơn vị về vị trí, vai trò của khu vực kinh tế có vốn đầu tư nước ngoài. </w:t>
      </w:r>
    </w:p>
    <w:p>
      <w:pPr>
        <w:spacing w:after="60" w:line="240" w:lineRule="auto"/>
        <w:ind w:firstLine="720"/>
        <w:jc w:val="both"/>
        <w:rPr>
          <w:szCs w:val="28"/>
        </w:rPr>
      </w:pPr>
      <w:r>
        <w:rPr>
          <w:szCs w:val="28"/>
        </w:rPr>
        <w:t xml:space="preserve">- Xác định rõ nhiệm vụ trọng tâm, sản phẩm đầu ra, cơ quan chủ trì, cơ quan phối hợp và tiến độ thực hiện; gắn trách nhiệm của người đứng đầu với kết quả triển khai, bảo đảm rõ người, rõ việc, rõ trách nhiệm, rõ tiến độ, rõ kết quả và rõ thẩm quyền. </w:t>
      </w:r>
    </w:p>
    <w:p>
      <w:pPr>
        <w:spacing w:after="60" w:line="240" w:lineRule="auto"/>
        <w:ind w:firstLine="720"/>
        <w:jc w:val="both"/>
        <w:rPr>
          <w:spacing w:val="-4"/>
          <w:szCs w:val="28"/>
        </w:rPr>
      </w:pPr>
      <w:r>
        <w:rPr>
          <w:spacing w:val="-4"/>
          <w:szCs w:val="28"/>
        </w:rPr>
        <w:t>- Tăng cường phối hợp, theo dõi, kiểm tra, giám sát, kịp thời tháo gỡ khó khăn, vướng mắc; nâng cao chất lượng thu hút, quản lý và sử dụng vốn đầu tư nước ngoài, góp phần thực hiện mục tiêu tăng trưởng nhanh, bền vững của địa phương.</w:t>
      </w:r>
    </w:p>
    <w:p>
      <w:pPr>
        <w:spacing w:after="60" w:line="240" w:lineRule="auto"/>
        <w:ind w:firstLine="720"/>
        <w:jc w:val="both"/>
        <w:rPr>
          <w:b/>
          <w:color w:val="auto"/>
          <w:szCs w:val="28"/>
        </w:rPr>
      </w:pPr>
      <w:r>
        <w:rPr>
          <w:b/>
          <w:color w:val="auto"/>
          <w:szCs w:val="28"/>
        </w:rPr>
        <w:t>2. Yêu cầu</w:t>
      </w:r>
    </w:p>
    <w:p>
      <w:pPr>
        <w:spacing w:after="60" w:line="240" w:lineRule="auto"/>
        <w:ind w:firstLine="720"/>
        <w:jc w:val="both"/>
        <w:rPr>
          <w:szCs w:val="28"/>
        </w:rPr>
      </w:pPr>
      <w:r>
        <w:rPr>
          <w:szCs w:val="28"/>
        </w:rPr>
        <w:t>- Bám sát mục tiêu, nhiệm vụ, giải pháp của Nghị quyết số 10-NQ/TW, Kế hoạch số 47-KH/ĐU; bảo đảm phù hợp với chức năng, nhiệm vụ, thẩm quyền của từng cơ quan, đơn vị và điều kiện thực tiễn của địa phương.</w:t>
      </w:r>
    </w:p>
    <w:p>
      <w:pPr>
        <w:spacing w:after="60" w:line="240" w:lineRule="auto"/>
        <w:ind w:firstLine="720"/>
        <w:jc w:val="both"/>
        <w:rPr>
          <w:spacing w:val="-2"/>
          <w:szCs w:val="28"/>
        </w:rPr>
      </w:pPr>
      <w:r>
        <w:rPr>
          <w:spacing w:val="-2"/>
          <w:szCs w:val="28"/>
        </w:rPr>
        <w:t xml:space="preserve"> - Việc triển khai phải chủ động, quyết liệt, thực chất, có trọng tâm, trọng điểm; tăng cường phân cấp, phân quyền gắn với kiểm tra, giám sát, trách nhiệm giải trình; không làm phát sinh thủ tục, rào cản không cần thiết đối với hoạt động đầu tư, kinh doanh hợp pháp. </w:t>
      </w:r>
    </w:p>
    <w:p>
      <w:pPr>
        <w:spacing w:after="60" w:line="240" w:lineRule="auto"/>
        <w:ind w:firstLine="720"/>
        <w:jc w:val="both"/>
        <w:rPr>
          <w:spacing w:val="-2"/>
          <w:szCs w:val="28"/>
        </w:rPr>
      </w:pPr>
      <w:r>
        <w:rPr>
          <w:spacing w:val="-2"/>
          <w:szCs w:val="28"/>
        </w:rPr>
        <w:t>- Các nhiệm vụ phải được lồng ghép vào chương trình, kế hoạch hằng năm và 05 năm của cơ quan, đơn vị; thường xuyên rà soát, cập nhật, điều chỉnh giải pháp phù hợp với tình hình thực tiễn.</w:t>
      </w:r>
    </w:p>
    <w:p>
      <w:pPr>
        <w:spacing w:after="60" w:line="240" w:lineRule="auto"/>
        <w:ind w:firstLine="720"/>
        <w:jc w:val="both"/>
        <w:rPr>
          <w:b/>
          <w:color w:val="auto"/>
          <w:szCs w:val="28"/>
        </w:rPr>
      </w:pPr>
      <w:r>
        <w:rPr>
          <w:b/>
          <w:color w:val="auto"/>
          <w:szCs w:val="28"/>
        </w:rPr>
        <w:t>II. MỤC TIÊU</w:t>
      </w:r>
    </w:p>
    <w:p>
      <w:pPr>
        <w:spacing w:after="60" w:line="240" w:lineRule="auto"/>
        <w:ind w:firstLine="720"/>
        <w:jc w:val="both"/>
        <w:rPr>
          <w:b/>
          <w:color w:val="auto"/>
          <w:szCs w:val="28"/>
        </w:rPr>
      </w:pPr>
      <w:r>
        <w:rPr>
          <w:b/>
          <w:color w:val="auto"/>
          <w:szCs w:val="28"/>
        </w:rPr>
        <w:t>1. Mục tiêu tổng quát</w:t>
      </w:r>
    </w:p>
    <w:p>
      <w:pPr>
        <w:spacing w:after="60" w:line="240" w:lineRule="auto"/>
        <w:ind w:firstLine="720"/>
        <w:jc w:val="both"/>
        <w:rPr>
          <w:b/>
          <w:color w:val="auto"/>
          <w:szCs w:val="28"/>
        </w:rPr>
      </w:pPr>
      <w:r>
        <w:rPr>
          <w:szCs w:val="28"/>
        </w:rPr>
        <w:lastRenderedPageBreak/>
        <w:t>Tập trung các giải pháp trong thu hút nguồn vốn nước ngoài có hiệu quả; quản lý và sử dụng hiệu quả vốn đầu tư nước ngoài nhằm khai thác tối đa tiềm năng về nông nghiệp, năng lượng tái tạo, du lịch; tạo sự liên kết, lan tỏa với doanh nghiệp trong tỉnh; góp phần thúc đẩy tăng trưởng kinh tế nhanh và bền vững, chuyển đổi số, chuyển đổi xanh, nâng cao chất lượng nguồn nhân lực địa phương và không đánh đổi môi trường lấy tăng trưởng kinh tế đơn thuần.</w:t>
      </w:r>
      <w:r>
        <w:rPr>
          <w:b/>
          <w:color w:val="auto"/>
          <w:szCs w:val="28"/>
        </w:rPr>
        <w:t xml:space="preserve"> </w:t>
      </w:r>
    </w:p>
    <w:p>
      <w:pPr>
        <w:spacing w:after="60" w:line="240" w:lineRule="auto"/>
        <w:ind w:firstLine="720"/>
        <w:jc w:val="both"/>
        <w:rPr>
          <w:b/>
          <w:color w:val="auto"/>
          <w:szCs w:val="28"/>
        </w:rPr>
      </w:pPr>
      <w:r>
        <w:rPr>
          <w:b/>
          <w:color w:val="auto"/>
          <w:szCs w:val="28"/>
        </w:rPr>
        <w:t>2. Mục tiêu cụ thể</w:t>
      </w:r>
    </w:p>
    <w:p>
      <w:pPr>
        <w:spacing w:after="60" w:line="240" w:lineRule="auto"/>
        <w:ind w:firstLine="720"/>
        <w:jc w:val="both"/>
        <w:rPr>
          <w:b/>
          <w:color w:val="auto"/>
          <w:szCs w:val="28"/>
        </w:rPr>
      </w:pPr>
      <w:r>
        <w:rPr>
          <w:rStyle w:val="Strong"/>
          <w:b w:val="0"/>
          <w:szCs w:val="28"/>
        </w:rPr>
        <w:t>Chủ động chuẩn bị các điều kiện để tiếp nhận, kết nối và phát huy hiệu quả nguồn lực đầu tư bên ngoài</w:t>
      </w:r>
      <w:r>
        <w:rPr>
          <w:szCs w:val="28"/>
        </w:rPr>
        <w:t>, tập trung rà soát, cập nhật quỹ đất, vùng nguyên liệu, hạ tầng, lao động, sản phẩm và nhu cầu đầu tư; phối hợp cơ quan cấp trên giới thiệu, kết nối các nhà đầu tư phù hợp với định hướng phát triển của xã.</w:t>
      </w:r>
    </w:p>
    <w:p>
      <w:pPr>
        <w:spacing w:after="60" w:line="240" w:lineRule="auto"/>
        <w:ind w:firstLine="720"/>
        <w:jc w:val="both"/>
        <w:rPr>
          <w:b/>
          <w:color w:val="auto"/>
          <w:szCs w:val="28"/>
        </w:rPr>
      </w:pPr>
      <w:r>
        <w:rPr>
          <w:rStyle w:val="Strong"/>
          <w:b w:val="0"/>
          <w:szCs w:val="28"/>
        </w:rPr>
        <w:t>Phấn đấu hình thành 3-5 chuỗi liên kết sản xuất - chế biến - tiêu thụ</w:t>
      </w:r>
      <w:r>
        <w:rPr>
          <w:szCs w:val="28"/>
        </w:rPr>
        <w:t xml:space="preserve"> có doanh nghiệp, hợp tác xã làm đầu mối, ưu tiên các sản phẩm có lợi thế của địa phương; từng bước hình thành vùng nguyên liệu ổn định, sản xuất đáp ứng theo nhu cầu thị trường.</w:t>
      </w:r>
    </w:p>
    <w:p>
      <w:pPr>
        <w:spacing w:after="60" w:line="240" w:lineRule="auto"/>
        <w:ind w:firstLine="720"/>
        <w:jc w:val="both"/>
        <w:rPr>
          <w:b/>
          <w:color w:val="auto"/>
          <w:szCs w:val="28"/>
        </w:rPr>
      </w:pPr>
      <w:r>
        <w:rPr>
          <w:rStyle w:val="Strong"/>
          <w:b w:val="0"/>
          <w:szCs w:val="28"/>
        </w:rPr>
        <w:t>Nâng cao năng lực doanh nghiệp, hợp tác xã và cơ sở sản xuất trên địa bàn</w:t>
      </w:r>
      <w:r>
        <w:rPr>
          <w:szCs w:val="28"/>
        </w:rPr>
        <w:t>, phấn đấu có thêm các cơ sở đáp ứng yêu cầu về chất lượng, truy xuất nguồn gốc, chuyển đổi số và tham gia sâu hơn vào chuỗi cung ứng của doanh nghiệp ngoài địa bàn.</w:t>
      </w:r>
    </w:p>
    <w:p>
      <w:pPr>
        <w:spacing w:after="60" w:line="240" w:lineRule="auto"/>
        <w:ind w:firstLine="720"/>
        <w:jc w:val="both"/>
        <w:rPr>
          <w:b/>
          <w:color w:val="auto"/>
          <w:szCs w:val="28"/>
        </w:rPr>
      </w:pPr>
      <w:r>
        <w:rPr>
          <w:rStyle w:val="Strong"/>
          <w:b w:val="0"/>
          <w:szCs w:val="28"/>
        </w:rPr>
        <w:t>Đẩy mạnh ứng dụng khoa học, công nghệ và phát triển nguồn nhân lực</w:t>
      </w:r>
      <w:r>
        <w:rPr>
          <w:szCs w:val="28"/>
        </w:rPr>
        <w:t>, gắn đào tạo lao động với nhu cầu thực tế về sản xuất, chế biến, vận hành máy móc, quản lý và thương mại; từng bước nâng tỷ lệ lao động qua đào tạo.</w:t>
      </w:r>
    </w:p>
    <w:p>
      <w:pPr>
        <w:spacing w:after="60" w:line="240" w:lineRule="auto"/>
        <w:ind w:firstLine="720"/>
        <w:jc w:val="both"/>
        <w:rPr>
          <w:b/>
          <w:color w:val="auto"/>
          <w:szCs w:val="28"/>
        </w:rPr>
      </w:pPr>
      <w:r>
        <w:rPr>
          <w:rStyle w:val="Strong"/>
          <w:b w:val="0"/>
          <w:szCs w:val="28"/>
        </w:rPr>
        <w:t>Ưu tiên các dự án, hoạt động đầu tư tạo giá trị gia tăng, việc làm và liên kết với người dân địa phương</w:t>
      </w:r>
      <w:r>
        <w:rPr>
          <w:szCs w:val="28"/>
        </w:rPr>
        <w:t>, sử dụng hiệu quả đất đai, tài nguyên, bảo vệ môi trường và có khả năng chuyển giao công nghệ, mở rộng thị trường; lấy hiệu quả đầu tư, số chuỗi liên kết, sản phẩm được tiêu chuẩn hóa và thu nhập của người dân làm thước đo kết quả thực hiện.</w:t>
      </w:r>
      <w:r>
        <w:rPr>
          <w:b/>
          <w:color w:val="auto"/>
          <w:szCs w:val="28"/>
        </w:rPr>
        <w:t xml:space="preserve"> </w:t>
      </w:r>
    </w:p>
    <w:p>
      <w:pPr>
        <w:spacing w:after="60" w:line="240" w:lineRule="auto"/>
        <w:ind w:firstLine="720"/>
        <w:jc w:val="both"/>
        <w:rPr>
          <w:b/>
          <w:color w:val="auto"/>
          <w:szCs w:val="28"/>
        </w:rPr>
      </w:pPr>
      <w:r>
        <w:rPr>
          <w:b/>
          <w:color w:val="auto"/>
          <w:szCs w:val="28"/>
        </w:rPr>
        <w:t xml:space="preserve">III. NHIỆM VỤ, GIẢI PHÁP </w:t>
      </w:r>
    </w:p>
    <w:p>
      <w:pPr>
        <w:spacing w:after="60" w:line="240" w:lineRule="auto"/>
        <w:ind w:firstLine="720"/>
        <w:jc w:val="both"/>
        <w:rPr>
          <w:b/>
          <w:color w:val="auto"/>
          <w:szCs w:val="28"/>
        </w:rPr>
      </w:pPr>
      <w:r>
        <w:rPr>
          <w:b/>
          <w:color w:val="auto"/>
          <w:szCs w:val="28"/>
        </w:rPr>
        <w:t xml:space="preserve">1. Nâng cao nhận thức, đẩy mạnh tuyên truyền về phát triển nguồn nhân lực và thu hút đầu tư </w:t>
      </w:r>
    </w:p>
    <w:p>
      <w:pPr>
        <w:spacing w:after="60" w:line="240" w:lineRule="auto"/>
        <w:ind w:firstLine="720"/>
        <w:jc w:val="both"/>
        <w:rPr>
          <w:color w:val="auto"/>
          <w:szCs w:val="28"/>
        </w:rPr>
      </w:pPr>
      <w:r>
        <w:rPr>
          <w:color w:val="auto"/>
          <w:szCs w:val="28"/>
        </w:rPr>
        <w:t>Tổ chức phổ biến, quán triệt các nội dung cơ bản của Nghị quyết số 10-NQ/TW và Kế hoạch của Ban Thường vụ Đảng ủy xã đến cán bộ, công chức, viên chức, người lao động trong các phòng, ban, đơn vị thuộc UBND xã.</w:t>
      </w:r>
    </w:p>
    <w:p>
      <w:pPr>
        <w:spacing w:after="60" w:line="240" w:lineRule="auto"/>
        <w:ind w:firstLine="720"/>
        <w:jc w:val="both"/>
        <w:rPr>
          <w:color w:val="auto"/>
          <w:szCs w:val="28"/>
        </w:rPr>
      </w:pPr>
      <w:r>
        <w:rPr>
          <w:color w:val="auto"/>
          <w:szCs w:val="28"/>
        </w:rPr>
        <w:t xml:space="preserve">Đẩy mạnh tuyên truyền, phổ biến các chủ trương của Đảng, chính sách, pháp luật của Nhà nước về phát triển kinh tế, đầu tư, doanh nghiệp, khoa học và công nghệ, chuyển đổi số, đào tạo nghề và phát triển nguồn nhân lực. </w:t>
      </w:r>
    </w:p>
    <w:p>
      <w:pPr>
        <w:spacing w:after="60" w:line="240" w:lineRule="auto"/>
        <w:ind w:firstLine="720"/>
        <w:jc w:val="both"/>
        <w:rPr>
          <w:color w:val="auto"/>
          <w:szCs w:val="28"/>
        </w:rPr>
      </w:pPr>
      <w:r>
        <w:rPr>
          <w:color w:val="auto"/>
          <w:szCs w:val="28"/>
        </w:rPr>
        <w:t xml:space="preserve">Tuyên truyền về tiềm năng, lợi thế, định hướng phát triển kinh tế - xã hội, các lĩnh vực có khả năng thu hút đầu tư của xã Sơn Tiến; nâng cao nhận thức của người dân, doanh nghiệp và các tổ chức kinh tế về vai trò của đầu tư đối với phát triển địa phương. </w:t>
      </w:r>
    </w:p>
    <w:p>
      <w:pPr>
        <w:spacing w:after="60" w:line="240" w:lineRule="auto"/>
        <w:ind w:firstLine="720"/>
        <w:jc w:val="both"/>
        <w:rPr>
          <w:color w:val="auto"/>
          <w:szCs w:val="28"/>
        </w:rPr>
      </w:pPr>
      <w:r>
        <w:rPr>
          <w:color w:val="auto"/>
          <w:szCs w:val="28"/>
        </w:rPr>
        <w:lastRenderedPageBreak/>
        <w:t>Phát huy vai trò của hệ thống chính trị, các tổ chức đoàn thể, các thôn trong tuyên truyền, vận động Nhân dân đồng thuận, phối hợp thực hiện các chủ trương, dự án đầu tư theo quy định.</w:t>
      </w:r>
    </w:p>
    <w:p>
      <w:pPr>
        <w:spacing w:after="60" w:line="240" w:lineRule="auto"/>
        <w:ind w:firstLine="720"/>
        <w:jc w:val="both"/>
        <w:rPr>
          <w:b/>
          <w:szCs w:val="28"/>
        </w:rPr>
      </w:pPr>
      <w:r>
        <w:rPr>
          <w:b/>
          <w:szCs w:val="28"/>
        </w:rPr>
        <w:t xml:space="preserve">2. Thực hiện nghiêm kỷ luật, kỷ cương và văn hóa công vụ </w:t>
      </w:r>
    </w:p>
    <w:p>
      <w:pPr>
        <w:spacing w:after="60" w:line="240" w:lineRule="auto"/>
        <w:ind w:firstLine="720"/>
        <w:jc w:val="both"/>
        <w:rPr>
          <w:szCs w:val="28"/>
        </w:rPr>
      </w:pPr>
      <w:r>
        <w:rPr>
          <w:szCs w:val="28"/>
        </w:rPr>
        <w:t xml:space="preserve">Rà soát các văn bản quy phạm pháp luật, quy định quản lý thuộc phạm vi ngành, lĩnh vực, địa bàn; kịp thời phát hiện quy định chồng chéo, bất cập, không phù hợp, điều kiện kinh doanh không cần thiết để kiến nghị cấp có thẩm quyền xem xét, sửa đổi. </w:t>
      </w:r>
    </w:p>
    <w:p>
      <w:pPr>
        <w:spacing w:after="60" w:line="240" w:lineRule="auto"/>
        <w:ind w:firstLine="720"/>
        <w:jc w:val="both"/>
        <w:rPr>
          <w:b/>
          <w:color w:val="auto"/>
          <w:szCs w:val="28"/>
        </w:rPr>
      </w:pPr>
      <w:r>
        <w:rPr>
          <w:szCs w:val="28"/>
        </w:rPr>
        <w:t>Đẩy mạnh cải cách thủ tục hành chính, chuẩn hóa, số hóa và liên thông quy trình giải quyết thủ tục liên quan đến đầu tư, doanh nghiệp, đất đai, quy hoạch, xây dựng, thuế, lao động, khoa học và công nghệ; tăng cường khai thác dữ liệu số, công khai, minh bạch, giảm thời gian xử lý và chi phí tuân thủ cho nhà đầu tư, doanh nghiệp.</w:t>
      </w:r>
    </w:p>
    <w:p>
      <w:pPr>
        <w:spacing w:after="60" w:line="240" w:lineRule="auto"/>
        <w:ind w:firstLine="720"/>
        <w:jc w:val="both"/>
        <w:rPr>
          <w:szCs w:val="28"/>
        </w:rPr>
      </w:pPr>
      <w:r>
        <w:rPr>
          <w:szCs w:val="28"/>
        </w:rPr>
        <w:t>Tăng cường phối hợp giữa các cơ quan quản lý nhà nước trong kiểm tra, giám sát; kịp thời xử lý vi phạm theo quy định pháp luật.</w:t>
      </w:r>
    </w:p>
    <w:p>
      <w:pPr>
        <w:spacing w:after="60" w:line="240" w:lineRule="auto"/>
        <w:ind w:firstLine="720"/>
        <w:jc w:val="both"/>
        <w:rPr>
          <w:spacing w:val="-4"/>
          <w:szCs w:val="28"/>
        </w:rPr>
      </w:pPr>
      <w:r>
        <w:rPr>
          <w:spacing w:val="-4"/>
          <w:szCs w:val="28"/>
        </w:rPr>
        <w:t>Xây dựng môi trường làm việc thuận lợi, chủ động đồng hành và hỗ trợ tối đa cho các nhà đầu tư, doanh nghiệp, mô hình khởi nghiệp khi đến trên địa bàn xã.</w:t>
      </w:r>
    </w:p>
    <w:p>
      <w:pPr>
        <w:spacing w:after="60" w:line="240" w:lineRule="auto"/>
        <w:ind w:firstLine="720"/>
        <w:jc w:val="both"/>
        <w:rPr>
          <w:szCs w:val="28"/>
        </w:rPr>
      </w:pPr>
      <w:r>
        <w:rPr>
          <w:bCs/>
          <w:szCs w:val="28"/>
        </w:rPr>
        <w:t>Chú trọng</w:t>
      </w:r>
      <w:r>
        <w:rPr>
          <w:szCs w:val="28"/>
        </w:rPr>
        <w:t xml:space="preserve"> bồi dưỡng, nâng cao trình độ chuyên môn, kỹ năng số, tinh thần trách nhiệm và thái độ phục vụ của đội ngũ cán bộ, công chức xã. Nâng cao hiệu quả xử lý thủ tục hành chính, giải quyết kịp thời khó khăn cho người dân và doanh nghiệp, góp phần cải thiện môi trường đầu tư ngay từ cấp cơ sở.</w:t>
      </w:r>
    </w:p>
    <w:p>
      <w:pPr>
        <w:spacing w:after="60" w:line="240" w:lineRule="auto"/>
        <w:ind w:firstLine="720"/>
        <w:jc w:val="both"/>
        <w:rPr>
          <w:b/>
          <w:bCs/>
          <w:color w:val="auto"/>
          <w:szCs w:val="28"/>
        </w:rPr>
      </w:pPr>
      <w:r>
        <w:rPr>
          <w:b/>
          <w:bCs/>
          <w:color w:val="auto"/>
          <w:szCs w:val="28"/>
        </w:rPr>
        <w:t xml:space="preserve">3. Phát triển, thu hút nguồn nhân lực </w:t>
      </w:r>
    </w:p>
    <w:p>
      <w:pPr>
        <w:spacing w:after="60" w:line="240" w:lineRule="auto"/>
        <w:ind w:firstLine="720"/>
        <w:jc w:val="both"/>
        <w:rPr>
          <w:color w:val="auto"/>
          <w:szCs w:val="28"/>
        </w:rPr>
      </w:pPr>
      <w:r>
        <w:rPr>
          <w:color w:val="auto"/>
          <w:szCs w:val="28"/>
        </w:rPr>
        <w:t>Tích cực tuyên truyền, rà soát nhu cầu và phối hợp tổ chức các lớp đào tạo nghề cho lao động nông thôn, tập trung vào các kỹ năng đáp ứng đúng nhu cầu tuyển dụng của các doanh nghiệp, dự án đầu tư trên địa bàn và khu vực lân cận.</w:t>
      </w:r>
    </w:p>
    <w:p>
      <w:pPr>
        <w:spacing w:after="60" w:line="240" w:lineRule="auto"/>
        <w:ind w:firstLine="720"/>
        <w:jc w:val="both"/>
        <w:rPr>
          <w:color w:val="auto"/>
          <w:szCs w:val="28"/>
        </w:rPr>
      </w:pPr>
      <w:r>
        <w:rPr>
          <w:color w:val="auto"/>
          <w:szCs w:val="28"/>
        </w:rPr>
        <w:t>Làm cầu nối kết nối giữa người lao động tại xã với các cơ sở đào tạo nghề và doanh nghiệp nhằm giải quyết việc làm ổn định cho người dân.</w:t>
      </w:r>
    </w:p>
    <w:p>
      <w:pPr>
        <w:spacing w:after="60" w:line="240" w:lineRule="auto"/>
        <w:ind w:firstLine="720"/>
        <w:jc w:val="both"/>
        <w:outlineLvl w:val="2"/>
        <w:rPr>
          <w:rFonts w:eastAsia="Times New Roman" w:cs="Times New Roman"/>
          <w:b/>
          <w:bCs/>
          <w:color w:val="auto"/>
          <w:szCs w:val="28"/>
        </w:rPr>
      </w:pPr>
      <w:r>
        <w:rPr>
          <w:rFonts w:eastAsia="Times New Roman" w:cs="Times New Roman"/>
          <w:b/>
          <w:bCs/>
          <w:color w:val="auto"/>
          <w:szCs w:val="28"/>
        </w:rPr>
        <w:t>4. Nâng cấp, hoàn thiện cơ sở hạ tầng phục vụ thu hút đầu tư</w:t>
      </w:r>
    </w:p>
    <w:p>
      <w:pPr>
        <w:spacing w:after="60" w:line="240" w:lineRule="auto"/>
        <w:ind w:firstLine="720"/>
        <w:jc w:val="both"/>
        <w:rPr>
          <w:rFonts w:eastAsia="Times New Roman" w:cs="Times New Roman"/>
          <w:color w:val="auto"/>
          <w:spacing w:val="-2"/>
          <w:szCs w:val="28"/>
        </w:rPr>
      </w:pPr>
      <w:r>
        <w:rPr>
          <w:rFonts w:eastAsia="Times New Roman" w:cs="Times New Roman"/>
          <w:color w:val="auto"/>
          <w:spacing w:val="-2"/>
          <w:szCs w:val="28"/>
        </w:rPr>
        <w:t>Rà soát, cập nhật quy hoạch và chủ động chuẩn bị quỹ đất, mặt bằng phù hợp để thu hút các dự án đầu tư có tiềm năng, nhất là các dự án trong lĩnh vực nông nghiệp, công nghiệp, thương mại - dịch vụ, chế biến nông, lâm sản và các ngành, lĩnh vực có lợi thế của địa phương. Ưu tiên bố trí, lồng ghép và huy động các nguồn lực hợp pháp để từng bước hoàn thiện hệ thống giao thông, điện, nước, viễn thông, hạ tầng số và các công trình thiết yếu phục vụ sản xuất, kinh doanh.</w:t>
      </w:r>
    </w:p>
    <w:p>
      <w:pPr>
        <w:spacing w:after="60" w:line="240" w:lineRule="auto"/>
        <w:ind w:firstLine="720"/>
        <w:jc w:val="both"/>
        <w:rPr>
          <w:rFonts w:eastAsia="Times New Roman" w:cs="Times New Roman"/>
          <w:color w:val="auto"/>
          <w:szCs w:val="28"/>
        </w:rPr>
      </w:pPr>
      <w:r>
        <w:rPr>
          <w:rFonts w:eastAsia="Times New Roman" w:cs="Times New Roman"/>
          <w:color w:val="auto"/>
          <w:szCs w:val="28"/>
        </w:rPr>
        <w:t>Phối hợp thực hiện tốt công tác giải phóng mặt bằng, tạo quỹ đất sạch; kịp thời tháo gỡ khó khăn, vướng mắc trong quá trình triển khai dự án; phối hợp với các cơ quan cấp trên trong đầu tư, nâng cấp hạ tầng kết nối đến các khu, cụm công nghiệp, vùng sản xuất tập trung và các khu vực có tiềm năng phát triển. Từng bước hình thành môi trường hạ tầng đồng bộ, thuận lợi, góp phần nâng cao khả năng thu hút và triển khai hiệu quả các dự án đầu tư trên địa bàn.</w:t>
      </w:r>
    </w:p>
    <w:p>
      <w:pPr>
        <w:pStyle w:val="Heading3"/>
        <w:spacing w:before="0" w:beforeAutospacing="0" w:after="60" w:afterAutospacing="0"/>
        <w:ind w:firstLine="720"/>
        <w:jc w:val="both"/>
        <w:rPr>
          <w:sz w:val="28"/>
          <w:szCs w:val="28"/>
        </w:rPr>
      </w:pPr>
      <w:r>
        <w:rPr>
          <w:sz w:val="28"/>
          <w:szCs w:val="28"/>
        </w:rPr>
        <w:t>5. Đổi mới định hướng thu hút đầu tư nước ngoài theo ngành, lĩnh vực, địa bàn</w:t>
      </w:r>
    </w:p>
    <w:p>
      <w:pPr>
        <w:pStyle w:val="NormalWeb"/>
        <w:spacing w:before="0" w:beforeAutospacing="0" w:after="60" w:afterAutospacing="0"/>
        <w:ind w:firstLine="720"/>
        <w:jc w:val="both"/>
        <w:rPr>
          <w:b/>
          <w:sz w:val="28"/>
          <w:szCs w:val="28"/>
        </w:rPr>
      </w:pPr>
      <w:r>
        <w:rPr>
          <w:sz w:val="28"/>
          <w:szCs w:val="28"/>
        </w:rPr>
        <w:lastRenderedPageBreak/>
        <w:t xml:space="preserve">Rà soát, đánh giá tiềm năng, lợi thế, quỹ đất và điều kiện hạ tầng trên địa bàn xã để đề xuất danh mục các dự án ưu tiên thu hút đầu tư phù hợp với quy hoạch, định hướng phát triển kinh tế - xã hội của xã và định hướng phát triển chung của tỉnh; tập trung vào các lĩnh vực có lợi thế, khả năng tạo giá trị gia tăng và việc làm như </w:t>
      </w:r>
      <w:r>
        <w:rPr>
          <w:rStyle w:val="Strong"/>
          <w:b w:val="0"/>
          <w:sz w:val="28"/>
          <w:szCs w:val="28"/>
        </w:rPr>
        <w:t>nông nghiệp công nghệ cao, sản xuất và chế biến nông, lâm sản, công nghiệp hỗ trợ, thương mại - dịch vụ, logistics và các ngành, lĩnh vực có tiềm năng phát triển của địa phương</w:t>
      </w:r>
      <w:r>
        <w:rPr>
          <w:b/>
          <w:sz w:val="28"/>
          <w:szCs w:val="28"/>
        </w:rPr>
        <w:t>.</w:t>
      </w:r>
    </w:p>
    <w:p>
      <w:pPr>
        <w:pStyle w:val="NormalWeb"/>
        <w:spacing w:before="0" w:beforeAutospacing="0" w:after="60" w:afterAutospacing="0"/>
        <w:ind w:firstLine="720"/>
        <w:jc w:val="both"/>
        <w:rPr>
          <w:b/>
          <w:sz w:val="28"/>
          <w:szCs w:val="28"/>
        </w:rPr>
      </w:pPr>
      <w:r>
        <w:rPr>
          <w:sz w:val="28"/>
          <w:szCs w:val="28"/>
        </w:rPr>
        <w:t xml:space="preserve">Lồng ghép định hướng thu hút đầu tư vào kế hoạch phát triển kinh tế - xã hội hằng năm và giai đoạn của xã; chủ động cung cấp thông tin về quy hoạch, quỹ đất, điều kiện hạ tầng, nguồn lao động và tiềm năng, lợi thế của địa phương để phối hợp với các cơ quan cấp tỉnh trong công tác xúc tiến, thu hút đầu tư. Ưu tiên đề xuất, tạo điều kiện thu hút các dự án có </w:t>
      </w:r>
      <w:r>
        <w:rPr>
          <w:rStyle w:val="Strong"/>
          <w:b w:val="0"/>
          <w:sz w:val="28"/>
          <w:szCs w:val="28"/>
        </w:rPr>
        <w:t>công nghệ tiên tiến, quy mô phù hợp, hiệu quả kinh tế - xã hội cao, sử dụng tiết kiệm đất đai, bảo vệ môi trường và có khả năng liên kết, tạo đầu ra ổn định cho sản phẩm, nâng cao thu nhập cho người dân</w:t>
      </w:r>
      <w:r>
        <w:rPr>
          <w:b/>
          <w:sz w:val="28"/>
          <w:szCs w:val="28"/>
        </w:rPr>
        <w:t>.</w:t>
      </w:r>
    </w:p>
    <w:p>
      <w:pPr>
        <w:pStyle w:val="NormalWeb"/>
        <w:spacing w:before="0" w:beforeAutospacing="0" w:after="60" w:afterAutospacing="0"/>
        <w:ind w:firstLine="720"/>
        <w:jc w:val="both"/>
        <w:rPr>
          <w:b/>
          <w:sz w:val="28"/>
          <w:szCs w:val="28"/>
        </w:rPr>
      </w:pPr>
      <w:r>
        <w:rPr>
          <w:sz w:val="28"/>
          <w:szCs w:val="28"/>
        </w:rPr>
        <w:t xml:space="preserve">Tăng cường phối hợp hỗ trợ nhà đầu tư trong quá trình khảo sát, đề xuất và triển khai dự án; kịp thời nắm bắt, tổng hợp và báo cáo cấp có thẩm quyền giải quyết các khó khăn, vướng mắc thuộc thẩm quyền của các cơ quan cấp trên. Thường xuyên theo dõi tình hình triển khai các dự án trên địa bàn, phối hợp kiểm tra việc thực hiện các cam kết về tiến độ, đất đai, môi trường, lao động và nghĩa vụ liên quan; qua đó nâng cao hiệu quả thu hút đầu tư, bảo đảm </w:t>
      </w:r>
      <w:r>
        <w:rPr>
          <w:rStyle w:val="Strong"/>
          <w:b w:val="0"/>
          <w:sz w:val="28"/>
          <w:szCs w:val="28"/>
        </w:rPr>
        <w:t>thu hút đúng định hướng, dự án triển khai thực chất, phát huy hiệu quả và tạo tác động lan tỏa đối với phát triển kinh tế - xã hội của địa phương</w:t>
      </w:r>
      <w:r>
        <w:rPr>
          <w:b/>
          <w:sz w:val="28"/>
          <w:szCs w:val="28"/>
        </w:rPr>
        <w:t>.</w:t>
      </w:r>
    </w:p>
    <w:p>
      <w:pPr>
        <w:pStyle w:val="Heading3"/>
        <w:spacing w:before="0" w:beforeAutospacing="0" w:after="60" w:afterAutospacing="0"/>
        <w:ind w:firstLine="720"/>
        <w:jc w:val="both"/>
        <w:rPr>
          <w:sz w:val="28"/>
          <w:szCs w:val="28"/>
        </w:rPr>
      </w:pPr>
      <w:r>
        <w:rPr>
          <w:sz w:val="28"/>
          <w:szCs w:val="28"/>
        </w:rPr>
        <w:t>6. Thúc đẩy kinh tế xanh, kinh tế số, chuyển giao công nghệ và liên kết với khu vực kinh tế</w:t>
      </w:r>
    </w:p>
    <w:p>
      <w:pPr>
        <w:pStyle w:val="NormalWeb"/>
        <w:spacing w:before="0" w:beforeAutospacing="0" w:after="60" w:afterAutospacing="0"/>
        <w:ind w:firstLine="720"/>
        <w:jc w:val="both"/>
        <w:rPr>
          <w:spacing w:val="-2"/>
          <w:sz w:val="28"/>
          <w:szCs w:val="28"/>
        </w:rPr>
      </w:pPr>
      <w:r>
        <w:rPr>
          <w:spacing w:val="-2"/>
          <w:sz w:val="28"/>
          <w:szCs w:val="28"/>
        </w:rPr>
        <w:t>Khuyến khích, tạo điều kiện để các doanh nghiệp đầu tư trên địa bàn, trong đó có doanh nghiệp có vốn đầu tư nước ngoài, tăng cường ứng dụng khoa học, công nghệ, chuyển đổi số, sử dụng năng lượng tiết kiệm, bảo vệ môi trường và áp dụng các tiêu chuẩn sản xuất xanh, bền vững. Phối hợp với các cơ quan chuyên môn cấp trên trong việc kết nối, hỗ trợ doanh nghiệp, hợp tác xã, hộ sản xuất kinh doanh tiếp cận công nghệ mới, nâng cao năng suất, chất lượng sản phẩm, truy xuất nguồn gốc và từng bước tham gia các chuỗi giá trị, chuỗi cung ứng.</w:t>
      </w:r>
    </w:p>
    <w:p>
      <w:pPr>
        <w:pStyle w:val="NormalWeb"/>
        <w:spacing w:before="0" w:beforeAutospacing="0" w:after="60" w:afterAutospacing="0"/>
        <w:ind w:firstLine="720"/>
        <w:jc w:val="both"/>
        <w:rPr>
          <w:sz w:val="28"/>
          <w:szCs w:val="28"/>
        </w:rPr>
      </w:pPr>
      <w:r>
        <w:rPr>
          <w:sz w:val="28"/>
          <w:szCs w:val="28"/>
        </w:rPr>
        <w:t xml:space="preserve">Phối hợp triển khai các chương trình hỗ trợ doanh nghiệp nhỏ và vừa, hợp tác xã, tổ hợp tác và hộ sản xuất kinh doanh trên địa bàn nâng cao năng lực quản trị, ứng dụng công nghệ, chuyển đổi số, đáp ứng các tiêu chuẩn về chất lượng, an toàn thực phẩm, môi trường và truy xuất nguồn gốc. Chủ động nắm bắt nhu cầu, tiềm năng của các cơ sở sản xuất, kinh doanh để </w:t>
      </w:r>
      <w:r>
        <w:rPr>
          <w:rStyle w:val="Strong"/>
          <w:b w:val="0"/>
          <w:sz w:val="28"/>
          <w:szCs w:val="28"/>
        </w:rPr>
        <w:t>kết nối với doanh nghiệp đầu tư trên địa bàn và các doanh nghiệp trong chuỗi cung ứng</w:t>
      </w:r>
      <w:r>
        <w:rPr>
          <w:sz w:val="28"/>
          <w:szCs w:val="28"/>
        </w:rPr>
        <w:t>, từng bước hình thành các mối liên kết ổn định về sản xuất, cung ứng nguyên liệu, tiêu thụ sản phẩm; qua đó nâng cao giá trị sản phẩm địa phương và tăng khả năng tham gia sâu hơn vào chuỗi giá trị trong nước và quốc tế.</w:t>
      </w:r>
    </w:p>
    <w:p>
      <w:pPr>
        <w:pStyle w:val="Heading3"/>
        <w:spacing w:before="0" w:beforeAutospacing="0" w:after="60" w:afterAutospacing="0"/>
        <w:ind w:firstLine="720"/>
        <w:jc w:val="both"/>
        <w:rPr>
          <w:sz w:val="28"/>
          <w:szCs w:val="28"/>
        </w:rPr>
      </w:pPr>
      <w:r>
        <w:rPr>
          <w:sz w:val="28"/>
          <w:szCs w:val="28"/>
        </w:rPr>
        <w:t>7. Nâng cao hiệu quả công tác quản lý nhà nước đối với kinh tế có vốn đầu tư nước ngoài</w:t>
      </w:r>
    </w:p>
    <w:p>
      <w:pPr>
        <w:pStyle w:val="NormalWeb"/>
        <w:spacing w:before="0" w:beforeAutospacing="0" w:after="60" w:afterAutospacing="0"/>
        <w:ind w:firstLine="720"/>
        <w:jc w:val="both"/>
        <w:rPr>
          <w:sz w:val="28"/>
          <w:szCs w:val="28"/>
        </w:rPr>
      </w:pPr>
      <w:r>
        <w:rPr>
          <w:sz w:val="28"/>
          <w:szCs w:val="28"/>
        </w:rPr>
        <w:lastRenderedPageBreak/>
        <w:t>Theo dõi, nắm tình hình hoạt động của các doanh nghiệp, dự án có vốn đầu tư nước ngoài trên địa bàn; cập nhật thông tin về tiến độ, sử dụng đất, sản xuất, kinh doanh và việc chấp hành pháp luật; kịp thời tổng hợp, báo cáo và đề xuất xử lý các khó khăn, vướng mắc theo thẩm quyền.</w:t>
      </w:r>
    </w:p>
    <w:p>
      <w:pPr>
        <w:pStyle w:val="NormalWeb"/>
        <w:spacing w:before="0" w:beforeAutospacing="0" w:after="60" w:afterAutospacing="0"/>
        <w:ind w:firstLine="720"/>
        <w:jc w:val="both"/>
        <w:rPr>
          <w:sz w:val="28"/>
          <w:szCs w:val="28"/>
        </w:rPr>
      </w:pPr>
      <w:r>
        <w:rPr>
          <w:sz w:val="28"/>
          <w:szCs w:val="28"/>
        </w:rPr>
        <w:t>Phối hợp kiểm tra, giám sát việc chấp hành các quy định về đất đai, môi trường, xây dựng, tài nguyên và các quy định có liên quan; kịp thời phát hiện, phản ánh và báo cáo cơ quan có thẩm quyền đối với các trường hợp vi phạm.</w:t>
      </w:r>
    </w:p>
    <w:p>
      <w:pPr>
        <w:pStyle w:val="NormalWeb"/>
        <w:spacing w:before="0" w:beforeAutospacing="0" w:after="60" w:afterAutospacing="0"/>
        <w:ind w:firstLine="720"/>
        <w:jc w:val="both"/>
        <w:rPr>
          <w:sz w:val="28"/>
          <w:szCs w:val="28"/>
        </w:rPr>
      </w:pPr>
      <w:r>
        <w:rPr>
          <w:sz w:val="28"/>
          <w:szCs w:val="28"/>
        </w:rPr>
        <w:t>Tuyên truyền, hướng dẫn doanh nghiệp, nhà đầu tư chấp hành pháp luật; kịp thời biểu dương, đề xuất khen thưởng các doanh nghiệp, nhà đầu tư hoạt động hiệu quả, tuân thủ pháp luật và có đóng góp tích cực cho phát triển kinh tế - xã hội địa phương.</w:t>
      </w:r>
    </w:p>
    <w:p>
      <w:pPr>
        <w:pStyle w:val="Heading3"/>
        <w:spacing w:before="0" w:beforeAutospacing="0" w:after="60" w:afterAutospacing="0"/>
        <w:ind w:firstLine="720"/>
        <w:jc w:val="both"/>
        <w:rPr>
          <w:sz w:val="28"/>
          <w:szCs w:val="28"/>
        </w:rPr>
      </w:pPr>
      <w:r>
        <w:rPr>
          <w:sz w:val="28"/>
          <w:szCs w:val="28"/>
        </w:rPr>
        <w:t>8. Nâng cao chất lượng đội ngũ; tăng cường phối hợp trong phát triển kinh tế có vốn đầu tư nước ngoài</w:t>
      </w:r>
    </w:p>
    <w:p>
      <w:pPr>
        <w:pStyle w:val="NormalWeb"/>
        <w:spacing w:before="0" w:beforeAutospacing="0" w:after="60" w:afterAutospacing="0"/>
        <w:ind w:firstLine="720"/>
        <w:jc w:val="both"/>
        <w:rPr>
          <w:sz w:val="28"/>
          <w:szCs w:val="28"/>
        </w:rPr>
      </w:pPr>
      <w:r>
        <w:rPr>
          <w:sz w:val="28"/>
          <w:szCs w:val="28"/>
        </w:rPr>
        <w:t>Tăng cường đào tạo, bồi dưỡng đội ngũ cán bộ, công chức làm công tác tham mưu, quản lý và hỗ trợ đầu tư; nâng cao kiến thức pháp luật, kỹ năng phối hợp, xúc tiến đầu tư, chuyển đổi số và hỗ trợ doanh nghiệp.</w:t>
      </w:r>
    </w:p>
    <w:p>
      <w:pPr>
        <w:pStyle w:val="NormalWeb"/>
        <w:spacing w:before="0" w:beforeAutospacing="0" w:after="60" w:afterAutospacing="0"/>
        <w:ind w:firstLine="720"/>
        <w:jc w:val="both"/>
        <w:rPr>
          <w:sz w:val="28"/>
          <w:szCs w:val="28"/>
        </w:rPr>
      </w:pPr>
      <w:r>
        <w:rPr>
          <w:sz w:val="28"/>
          <w:szCs w:val="28"/>
        </w:rPr>
        <w:t xml:space="preserve">Tăng cường phối hợp với Ủy ban Mặt trận Tổ quốc Việt Nam xã, các tổ chức chính trị - xã hội, doanh nghiệp và các cơ quan liên quan trong tuyên truyền, vận động, nắm bắt tình hình, tiếp nhận và phản ánh kiến nghị của doanh nghiệp, nhà đầu tư; góp phần xây dựng môi trường đầu tư </w:t>
      </w:r>
      <w:r>
        <w:rPr>
          <w:rStyle w:val="Strong"/>
          <w:b w:val="0"/>
          <w:sz w:val="28"/>
          <w:szCs w:val="28"/>
        </w:rPr>
        <w:t>thuận lợi, minh bạch, đồng hành và hiệu quả</w:t>
      </w:r>
      <w:r>
        <w:rPr>
          <w:b/>
          <w:sz w:val="28"/>
          <w:szCs w:val="28"/>
        </w:rPr>
        <w:t>.</w:t>
      </w:r>
    </w:p>
    <w:p>
      <w:pPr>
        <w:spacing w:after="60" w:line="240" w:lineRule="auto"/>
        <w:ind w:firstLine="720"/>
        <w:jc w:val="both"/>
        <w:rPr>
          <w:b/>
          <w:szCs w:val="28"/>
        </w:rPr>
      </w:pPr>
      <w:r>
        <w:rPr>
          <w:b/>
          <w:szCs w:val="28"/>
        </w:rPr>
        <w:t>IV. TỔ CHỨC THỰC HIỆN</w:t>
      </w:r>
    </w:p>
    <w:p>
      <w:pPr>
        <w:spacing w:after="60" w:line="240" w:lineRule="auto"/>
        <w:ind w:firstLine="720"/>
        <w:jc w:val="both"/>
        <w:rPr>
          <w:rFonts w:eastAsia="Noto Sans"/>
          <w:b/>
          <w:color w:val="000000"/>
          <w:szCs w:val="28"/>
        </w:rPr>
      </w:pPr>
      <w:r>
        <w:rPr>
          <w:rFonts w:eastAsia="Noto Sans"/>
          <w:b/>
          <w:bCs/>
          <w:color w:val="000000"/>
          <w:szCs w:val="28"/>
        </w:rPr>
        <w:t>1.</w:t>
      </w:r>
      <w:r>
        <w:rPr>
          <w:rFonts w:eastAsia="Noto Sans"/>
          <w:color w:val="000000"/>
          <w:szCs w:val="28"/>
        </w:rPr>
        <w:t xml:space="preserve"> </w:t>
      </w:r>
      <w:r>
        <w:rPr>
          <w:rFonts w:eastAsia="Noto Sans"/>
          <w:b/>
          <w:color w:val="000000"/>
          <w:szCs w:val="28"/>
        </w:rPr>
        <w:t>Phòng Kinh tế</w:t>
      </w:r>
    </w:p>
    <w:p>
      <w:pPr>
        <w:spacing w:after="60" w:line="240" w:lineRule="auto"/>
        <w:ind w:firstLine="720"/>
        <w:jc w:val="both"/>
        <w:rPr>
          <w:rFonts w:eastAsia="Times New Roman" w:cs="Times New Roman"/>
          <w:color w:val="auto"/>
          <w:szCs w:val="28"/>
        </w:rPr>
      </w:pPr>
      <w:r>
        <w:rPr>
          <w:rFonts w:eastAsia="Times New Roman" w:cs="Times New Roman"/>
          <w:bCs/>
          <w:color w:val="auto"/>
          <w:szCs w:val="28"/>
        </w:rPr>
        <w:t>Chủ trì tham mưu UBND xã</w:t>
      </w:r>
      <w:r>
        <w:rPr>
          <w:rFonts w:eastAsia="Times New Roman" w:cs="Times New Roman"/>
          <w:color w:val="auto"/>
          <w:szCs w:val="28"/>
        </w:rPr>
        <w:t xml:space="preserve"> tổ chức triển khai, theo dõi và đôn đốc thực hiện Kế hoạch; cụ thể hóa các nhiệm vụ phù hợp với chức năng, nhiệm vụ và điều kiện thực tế của địa phương. </w:t>
      </w:r>
    </w:p>
    <w:p>
      <w:pPr>
        <w:spacing w:after="60" w:line="240" w:lineRule="auto"/>
        <w:ind w:firstLine="720"/>
        <w:jc w:val="both"/>
        <w:rPr>
          <w:rFonts w:eastAsia="Times New Roman" w:cs="Times New Roman"/>
          <w:color w:val="auto"/>
          <w:szCs w:val="28"/>
        </w:rPr>
      </w:pPr>
      <w:r>
        <w:rPr>
          <w:rFonts w:eastAsia="Times New Roman" w:cs="Times New Roman"/>
          <w:bCs/>
          <w:color w:val="auto"/>
          <w:szCs w:val="28"/>
        </w:rPr>
        <w:t>Tham mưu rà soát, đề xuất</w:t>
      </w:r>
      <w:r>
        <w:rPr>
          <w:rFonts w:eastAsia="Times New Roman" w:cs="Times New Roman"/>
          <w:color w:val="auto"/>
          <w:szCs w:val="28"/>
        </w:rPr>
        <w:t xml:space="preserve"> danh mục, địa bàn và lĩnh vực ưu tiên thu hút đầu tư; cung cấp thông tin về quy hoạch, quỹ đất, hạ tầng, tiềm năng và lợi thế của xã phục vụ công tác xúc tiến, thu hút đầu tư. </w:t>
      </w:r>
    </w:p>
    <w:p>
      <w:pPr>
        <w:spacing w:after="60" w:line="240" w:lineRule="auto"/>
        <w:ind w:firstLine="720"/>
        <w:jc w:val="both"/>
        <w:rPr>
          <w:rFonts w:eastAsia="Times New Roman" w:cs="Times New Roman"/>
          <w:color w:val="auto"/>
          <w:szCs w:val="28"/>
        </w:rPr>
      </w:pPr>
      <w:r>
        <w:rPr>
          <w:rFonts w:eastAsia="Times New Roman" w:cs="Times New Roman"/>
          <w:bCs/>
          <w:color w:val="auto"/>
          <w:szCs w:val="28"/>
        </w:rPr>
        <w:t>Theo dõi, tổng hợp tình hình</w:t>
      </w:r>
      <w:r>
        <w:rPr>
          <w:rFonts w:eastAsia="Times New Roman" w:cs="Times New Roman"/>
          <w:color w:val="auto"/>
          <w:szCs w:val="28"/>
        </w:rPr>
        <w:t xml:space="preserve"> triển khai các dự án đầu tư trên địa bàn; phối hợp với các cơ quan liên quan hỗ trợ, tháo gỡ khó khăn, vướng mắc cho doanh nghiệp, nhà đầu tư; kịp thời báo cáo UBND xã và cơ quan có thẩm quyền. </w:t>
      </w:r>
    </w:p>
    <w:p>
      <w:pPr>
        <w:spacing w:after="60" w:line="240" w:lineRule="auto"/>
        <w:ind w:firstLine="720"/>
        <w:jc w:val="both"/>
        <w:rPr>
          <w:rFonts w:eastAsia="Times New Roman" w:cs="Times New Roman"/>
          <w:color w:val="auto"/>
          <w:spacing w:val="-4"/>
          <w:szCs w:val="28"/>
        </w:rPr>
      </w:pPr>
      <w:r>
        <w:rPr>
          <w:rFonts w:eastAsia="Times New Roman" w:cs="Times New Roman"/>
          <w:bCs/>
          <w:color w:val="auto"/>
          <w:spacing w:val="-4"/>
          <w:szCs w:val="28"/>
        </w:rPr>
        <w:t>Phối hợp thực hiện</w:t>
      </w:r>
      <w:r>
        <w:rPr>
          <w:rFonts w:eastAsia="Times New Roman" w:cs="Times New Roman"/>
          <w:color w:val="auto"/>
          <w:spacing w:val="-4"/>
          <w:szCs w:val="28"/>
        </w:rPr>
        <w:t xml:space="preserve"> công tác giải phóng mặt bằng, bảo đảm hạ tầng, đất đai, môi trường, chuyển đổi số, phát triển kinh tế xanh và liên kết giữa doanh nghiệp có vốn đầu tư nước ngoài với doanh nghiệp, hợp tác xã, hộ sản xuất trên địa bàn. </w:t>
      </w:r>
    </w:p>
    <w:p>
      <w:pPr>
        <w:spacing w:after="60" w:line="240" w:lineRule="auto"/>
        <w:ind w:firstLine="720"/>
        <w:jc w:val="both"/>
        <w:rPr>
          <w:rFonts w:eastAsia="Times New Roman" w:cs="Times New Roman"/>
          <w:color w:val="auto"/>
          <w:szCs w:val="28"/>
        </w:rPr>
      </w:pPr>
      <w:r>
        <w:rPr>
          <w:rFonts w:eastAsia="Times New Roman" w:cs="Times New Roman"/>
          <w:bCs/>
          <w:color w:val="auto"/>
          <w:szCs w:val="28"/>
        </w:rPr>
        <w:t>Phối hợp tuyên truyền, hướng dẫn</w:t>
      </w:r>
      <w:r>
        <w:rPr>
          <w:rFonts w:eastAsia="Times New Roman" w:cs="Times New Roman"/>
          <w:color w:val="auto"/>
          <w:szCs w:val="28"/>
        </w:rPr>
        <w:t xml:space="preserve"> doanh nghiệp, hợp tác xã và người dân thực hiện các chính sách liên quan đến đầu tư, sản xuất, kinh doanh; góp phần xây dựng môi trường đầu tư thuận lợi, minh bạch. </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bCs/>
          <w:color w:val="auto"/>
          <w:szCs w:val="28"/>
        </w:rPr>
        <w:t>Định kỳ và đột xuất tổng hợp, báo cáo</w:t>
      </w:r>
      <w:r>
        <w:rPr>
          <w:rFonts w:eastAsia="Times New Roman" w:cs="Times New Roman"/>
          <w:color w:val="auto"/>
          <w:szCs w:val="28"/>
        </w:rPr>
        <w:t xml:space="preserve"> kết quả thực hiện Kế hoạch; đề xuất UBND xã điều chỉnh, bổ sung nhiệm vụ, giải pháp và xử lý những khó khăn, vướng mắc phát sinh.</w:t>
      </w:r>
    </w:p>
    <w:p>
      <w:pPr>
        <w:tabs>
          <w:tab w:val="left" w:pos="567"/>
          <w:tab w:val="left" w:pos="709"/>
        </w:tabs>
        <w:spacing w:after="60" w:line="240" w:lineRule="auto"/>
        <w:ind w:firstLine="720"/>
        <w:jc w:val="both"/>
        <w:rPr>
          <w:rFonts w:eastAsia="Times New Roman" w:cs="Times New Roman"/>
          <w:color w:val="auto"/>
          <w:szCs w:val="28"/>
        </w:rPr>
      </w:pPr>
      <w:r>
        <w:rPr>
          <w:b/>
          <w:color w:val="000000"/>
          <w:szCs w:val="28"/>
        </w:rPr>
        <w:lastRenderedPageBreak/>
        <w:t xml:space="preserve">2. Phòng Văn hóa </w:t>
      </w:r>
      <w:r>
        <w:rPr>
          <w:bCs/>
          <w:color w:val="000000"/>
          <w:szCs w:val="28"/>
        </w:rPr>
        <w:t>-</w:t>
      </w:r>
      <w:r>
        <w:rPr>
          <w:b/>
          <w:color w:val="000000"/>
          <w:szCs w:val="28"/>
        </w:rPr>
        <w:t xml:space="preserve"> Xã hội</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color w:val="auto"/>
          <w:szCs w:val="28"/>
        </w:rPr>
        <w:t xml:space="preserve">Phối hợp tuyên truyền, phổ biến chủ trương, chính sách về thu hút đầu tư, phát triển kinh tế xanh, kinh tế số và chuyển đổi số đến cán bộ, Nhân dân và doanh nghiệp trên địa bàn. </w:t>
      </w:r>
    </w:p>
    <w:p>
      <w:pPr>
        <w:tabs>
          <w:tab w:val="left" w:pos="567"/>
          <w:tab w:val="left" w:pos="709"/>
        </w:tabs>
        <w:spacing w:after="60" w:line="240" w:lineRule="auto"/>
        <w:ind w:firstLine="720"/>
        <w:jc w:val="both"/>
        <w:rPr>
          <w:rFonts w:eastAsia="Times New Roman" w:cs="Times New Roman"/>
          <w:color w:val="auto"/>
          <w:spacing w:val="-2"/>
          <w:szCs w:val="28"/>
        </w:rPr>
      </w:pPr>
      <w:r>
        <w:rPr>
          <w:rFonts w:eastAsia="Times New Roman" w:cs="Times New Roman"/>
          <w:color w:val="auto"/>
          <w:spacing w:val="-2"/>
          <w:szCs w:val="28"/>
        </w:rPr>
        <w:t xml:space="preserve">Phối hợp nắm bắt, tổng hợp tình hình lao động, việc làm trên địa bàn. Tham mưu thực hiện các giải pháp phát triển nguồn nhân lực, đào tạo nghề, nâng cao chất lượng lao động, đáp ứng nhu cầu của doanh nghiệp và các dự án đầu tư. </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color w:val="auto"/>
          <w:szCs w:val="28"/>
        </w:rPr>
        <w:t xml:space="preserve">Hỗ trợ doanh nghiệp, hợp tác xã, tổ hợp tác và hộ sản xuất, kinh doanh </w:t>
      </w:r>
      <w:r>
        <w:rPr>
          <w:rFonts w:eastAsia="Times New Roman" w:cs="Times New Roman"/>
          <w:bCs/>
          <w:color w:val="auto"/>
          <w:szCs w:val="28"/>
        </w:rPr>
        <w:t>ứng dụng khoa học, công nghệ, chuyển đổi số, thương mại điện tử, truy xuất nguồn gốc, xây dựng thương hiệu và nâng cao chất lượng sản phẩm</w:t>
      </w:r>
      <w:r>
        <w:rPr>
          <w:rFonts w:eastAsia="Times New Roman" w:cs="Times New Roman"/>
          <w:color w:val="auto"/>
          <w:szCs w:val="28"/>
        </w:rPr>
        <w:t xml:space="preserve">. </w:t>
      </w:r>
    </w:p>
    <w:p>
      <w:pPr>
        <w:tabs>
          <w:tab w:val="left" w:pos="567"/>
          <w:tab w:val="left" w:pos="709"/>
        </w:tabs>
        <w:spacing w:after="60" w:line="240" w:lineRule="auto"/>
        <w:ind w:firstLine="720"/>
        <w:jc w:val="both"/>
        <w:rPr>
          <w:rFonts w:eastAsia="Times New Roman" w:cs="Times New Roman"/>
          <w:color w:val="auto"/>
          <w:szCs w:val="28"/>
        </w:rPr>
      </w:pPr>
      <w:r>
        <w:rPr>
          <w:b/>
          <w:color w:val="000000"/>
          <w:szCs w:val="28"/>
          <w:lang w:val="sv-SE"/>
        </w:rPr>
        <w:t>3. Văn phòng HĐND</w:t>
      </w:r>
      <w:r>
        <w:rPr>
          <w:bCs/>
          <w:color w:val="000000"/>
          <w:szCs w:val="28"/>
          <w:lang w:val="sv-SE"/>
        </w:rPr>
        <w:t xml:space="preserve"> -</w:t>
      </w:r>
      <w:r>
        <w:rPr>
          <w:b/>
          <w:color w:val="000000"/>
          <w:szCs w:val="28"/>
          <w:lang w:val="sv-SE"/>
        </w:rPr>
        <w:t xml:space="preserve"> UBND xã</w:t>
      </w:r>
    </w:p>
    <w:p>
      <w:pPr>
        <w:tabs>
          <w:tab w:val="left" w:pos="567"/>
          <w:tab w:val="left" w:pos="709"/>
        </w:tabs>
        <w:spacing w:after="60" w:line="240" w:lineRule="auto"/>
        <w:ind w:firstLine="720"/>
        <w:jc w:val="both"/>
      </w:pPr>
      <w:r>
        <w:t xml:space="preserve">Phối hợp với Phòng Kinh tế trong việc tham mưu UBND xã ban hành, triển khai và theo dõi thực hiện Kế hoạch. </w:t>
      </w:r>
    </w:p>
    <w:p>
      <w:pPr>
        <w:tabs>
          <w:tab w:val="left" w:pos="567"/>
          <w:tab w:val="left" w:pos="709"/>
        </w:tabs>
        <w:spacing w:after="60" w:line="240" w:lineRule="auto"/>
        <w:ind w:firstLine="720"/>
        <w:jc w:val="both"/>
      </w:pPr>
      <w:r>
        <w:t xml:space="preserve">Phối hợp thực hiện công tác phổ biến, giáo dục pháp luật, theo dõi việc thi hành pháp luật và các nội dung liên quan đến xử lý vi phạm hành chính theo chức năng, nhiệm vụ được giao. </w:t>
      </w:r>
    </w:p>
    <w:p>
      <w:pPr>
        <w:tabs>
          <w:tab w:val="left" w:pos="567"/>
          <w:tab w:val="left" w:pos="709"/>
        </w:tabs>
        <w:spacing w:after="60" w:line="240" w:lineRule="auto"/>
        <w:ind w:firstLine="720"/>
        <w:jc w:val="both"/>
      </w:pPr>
      <w:r>
        <w:t xml:space="preserve">Phối hợp rà soát thể thức, thủ tục ban hành các văn bản của UBND xã liên quan đến việc triển khai thực hiện Kế hoạch; tổng hợp, tham mưu xử lý các nội dung thuộc chức năng, nhiệm vụ trong lĩnh vực phụ trách. </w:t>
      </w:r>
    </w:p>
    <w:p>
      <w:pPr>
        <w:tabs>
          <w:tab w:val="left" w:pos="567"/>
          <w:tab w:val="left" w:pos="709"/>
        </w:tabs>
        <w:spacing w:after="60" w:line="240" w:lineRule="auto"/>
        <w:ind w:firstLine="720"/>
        <w:jc w:val="both"/>
        <w:rPr>
          <w:rFonts w:eastAsia="Times New Roman" w:cs="Times New Roman"/>
          <w:color w:val="auto"/>
          <w:szCs w:val="28"/>
        </w:rPr>
      </w:pPr>
      <w:r>
        <w:rPr>
          <w:b/>
          <w:color w:val="000000"/>
          <w:szCs w:val="28"/>
        </w:rPr>
        <w:t>4. Trung tâm Phục vụ Hành chính công xã</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color w:val="auto"/>
          <w:szCs w:val="28"/>
        </w:rPr>
        <w:t xml:space="preserve">Thực hiện tiếp nhận, hướng dẫn và trả kết quả giải quyết thủ tục hành chính liên quan đến hoạt động đầu tư, sản xuất, kinh doanh theo thẩm quyền; bảo đảm </w:t>
      </w:r>
      <w:r>
        <w:rPr>
          <w:rFonts w:eastAsia="Times New Roman" w:cs="Times New Roman"/>
          <w:bCs/>
          <w:color w:val="auto"/>
          <w:szCs w:val="28"/>
        </w:rPr>
        <w:t>công khai, minh bạch, đúng quy định và thuận tiện cho doanh nghiệp, nhà đầu tư</w:t>
      </w:r>
      <w:r>
        <w:rPr>
          <w:rFonts w:eastAsia="Times New Roman" w:cs="Times New Roman"/>
          <w:color w:val="auto"/>
          <w:szCs w:val="28"/>
        </w:rPr>
        <w:t xml:space="preserve">. </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color w:val="auto"/>
          <w:szCs w:val="28"/>
        </w:rPr>
        <w:t xml:space="preserve">Phối hợp với các phòng chuyên môn trong tiếp nhận, luân chuyển, theo dõi và giải quyết hồ sơ; kịp thời phản ánh những khó khăn, vướng mắc, tình trạng chậm trễ trong giải quyết thủ tục hành chính để xử lý theo quy định. </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color w:val="auto"/>
          <w:szCs w:val="28"/>
        </w:rPr>
        <w:t xml:space="preserve">Đẩy mạnh ứng dụng công nghệ thông tin, dịch vụ công trực tuyến và số hóa hồ sơ, góp phần </w:t>
      </w:r>
      <w:r>
        <w:rPr>
          <w:rFonts w:eastAsia="Times New Roman" w:cs="Times New Roman"/>
          <w:bCs/>
          <w:color w:val="auto"/>
          <w:szCs w:val="28"/>
        </w:rPr>
        <w:t>rút ngắn thời gian, nâng cao chất lượng phục vụ và cải thiện môi trường đầu tư, kinh doanh</w:t>
      </w:r>
      <w:r>
        <w:rPr>
          <w:rFonts w:eastAsia="Times New Roman" w:cs="Times New Roman"/>
          <w:color w:val="auto"/>
          <w:szCs w:val="28"/>
        </w:rPr>
        <w:t xml:space="preserve"> trên địa bàn. </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color w:val="auto"/>
          <w:szCs w:val="28"/>
        </w:rPr>
        <w:t>Theo dõi, tổng hợp tình hình tiếp nhận, giải quyết thủ tục hành chính liên quan đến doanh nghiệp, nhà đầu tư; phối hợp báo cáo UBND xã và cơ quan có thẩm quyền khi có yêu cầu.</w:t>
      </w:r>
    </w:p>
    <w:p>
      <w:pPr>
        <w:tabs>
          <w:tab w:val="left" w:pos="567"/>
          <w:tab w:val="left" w:pos="709"/>
        </w:tabs>
        <w:spacing w:after="60" w:line="240" w:lineRule="auto"/>
        <w:ind w:firstLine="720"/>
        <w:jc w:val="both"/>
        <w:rPr>
          <w:bCs/>
          <w:szCs w:val="28"/>
          <w:lang w:val="sv-SE"/>
        </w:rPr>
      </w:pPr>
      <w:r>
        <w:rPr>
          <w:rFonts w:eastAsia="Times New Roman" w:cs="Times New Roman"/>
          <w:b/>
          <w:bCs/>
          <w:color w:val="auto"/>
          <w:szCs w:val="28"/>
        </w:rPr>
        <w:t>5. Trung tâm Dịch vụ tổng hợp xã</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color w:val="auto"/>
          <w:szCs w:val="28"/>
        </w:rPr>
        <w:t xml:space="preserve">Phối hợp với Phòng Kinh tế và các đơn vị liên quan </w:t>
      </w:r>
      <w:r>
        <w:rPr>
          <w:rFonts w:eastAsia="Times New Roman" w:cs="Times New Roman"/>
          <w:bCs/>
          <w:color w:val="auto"/>
          <w:szCs w:val="28"/>
        </w:rPr>
        <w:t>cung cấp thông tin về tiềm năng, lợi thế, sản phẩm chủ lực, điều kiện sản xuất và nhu cầu phát triển của địa phương</w:t>
      </w:r>
      <w:r>
        <w:rPr>
          <w:rFonts w:eastAsia="Times New Roman" w:cs="Times New Roman"/>
          <w:color w:val="auto"/>
          <w:szCs w:val="28"/>
        </w:rPr>
        <w:t>, phục vụ công tác giới thiệu, kết nối đầu tư và phát triển sản xuất, kinh doanh.</w:t>
      </w:r>
    </w:p>
    <w:p>
      <w:pPr>
        <w:tabs>
          <w:tab w:val="left" w:pos="567"/>
          <w:tab w:val="left" w:pos="709"/>
        </w:tabs>
        <w:spacing w:after="60" w:line="240" w:lineRule="auto"/>
        <w:ind w:firstLine="720"/>
        <w:jc w:val="both"/>
        <w:rPr>
          <w:rFonts w:eastAsia="Times New Roman" w:cs="Times New Roman"/>
          <w:color w:val="auto"/>
          <w:szCs w:val="28"/>
        </w:rPr>
      </w:pPr>
      <w:r>
        <w:rPr>
          <w:rFonts w:eastAsia="Times New Roman" w:cs="Times New Roman"/>
          <w:color w:val="auto"/>
          <w:szCs w:val="28"/>
        </w:rPr>
        <w:t xml:space="preserve">Phối hợp thực hiện các hoạt động </w:t>
      </w:r>
      <w:r>
        <w:rPr>
          <w:rFonts w:eastAsia="Times New Roman" w:cs="Times New Roman"/>
          <w:bCs/>
          <w:color w:val="auto"/>
          <w:szCs w:val="28"/>
        </w:rPr>
        <w:t>xúc tiến thương mại, kết nối cung - cầu, quảng bá và tiêu thụ sản phẩm</w:t>
      </w:r>
      <w:r>
        <w:rPr>
          <w:rFonts w:eastAsia="Times New Roman" w:cs="Times New Roman"/>
          <w:color w:val="auto"/>
          <w:szCs w:val="28"/>
        </w:rPr>
        <w:t>, mở rộng thị trường; hỗ trợ phát triển sản phẩm chủ lực, sản phẩm đặc trưng và sản phẩm OCOP của địa phương.</w:t>
      </w:r>
    </w:p>
    <w:p>
      <w:pPr>
        <w:tabs>
          <w:tab w:val="left" w:pos="567"/>
          <w:tab w:val="left" w:pos="709"/>
        </w:tabs>
        <w:spacing w:after="60" w:line="240" w:lineRule="auto"/>
        <w:ind w:firstLine="720"/>
        <w:jc w:val="both"/>
        <w:rPr>
          <w:rFonts w:eastAsia="Times New Roman" w:cs="Times New Roman"/>
          <w:b/>
          <w:color w:val="auto"/>
          <w:szCs w:val="28"/>
        </w:rPr>
      </w:pPr>
      <w:r>
        <w:rPr>
          <w:rFonts w:eastAsia="Times New Roman" w:cs="Times New Roman"/>
          <w:b/>
          <w:color w:val="auto"/>
          <w:szCs w:val="28"/>
        </w:rPr>
        <w:lastRenderedPageBreak/>
        <w:t>6. Công an xã</w:t>
      </w:r>
    </w:p>
    <w:p>
      <w:pPr>
        <w:tabs>
          <w:tab w:val="left" w:pos="567"/>
          <w:tab w:val="left" w:pos="709"/>
        </w:tabs>
        <w:spacing w:after="60" w:line="240" w:lineRule="auto"/>
        <w:ind w:firstLine="720"/>
        <w:jc w:val="both"/>
        <w:rPr>
          <w:rFonts w:eastAsia="Times New Roman" w:cs="Times New Roman"/>
          <w:color w:val="auto"/>
          <w:szCs w:val="28"/>
        </w:rPr>
      </w:pPr>
      <w:r>
        <w:rPr>
          <w:rFonts w:cs="Times New Roman"/>
          <w:color w:val="auto"/>
          <w:szCs w:val="28"/>
        </w:rPr>
        <w:t>Bảo đảm an ninh chính trị, trật tự an toàn xã hội; chủ động nắm tình hình, phòng ngừa, phát hiện và xử lý các hành vi vi phạm pháp luật, góp phần xây dựng môi trường đầu tư, sản xuất, kinh doanh an toàn, ổn định trên địa bàn.</w:t>
      </w:r>
    </w:p>
    <w:p>
      <w:pPr>
        <w:tabs>
          <w:tab w:val="left" w:pos="567"/>
          <w:tab w:val="left" w:pos="709"/>
        </w:tabs>
        <w:spacing w:after="60" w:line="240" w:lineRule="auto"/>
        <w:ind w:firstLine="720"/>
        <w:jc w:val="both"/>
        <w:rPr>
          <w:bCs/>
          <w:color w:val="000000"/>
          <w:szCs w:val="28"/>
          <w:lang w:val="sv-SE"/>
        </w:rPr>
      </w:pPr>
      <w:r>
        <w:rPr>
          <w:b/>
          <w:color w:val="000000"/>
          <w:szCs w:val="28"/>
          <w:lang w:val="sv-SE"/>
        </w:rPr>
        <w:t>7. Các đơn vị thôn</w:t>
      </w:r>
      <w:r>
        <w:rPr>
          <w:bCs/>
          <w:color w:val="000000"/>
          <w:szCs w:val="28"/>
          <w:lang w:val="sv-SE"/>
        </w:rPr>
        <w:t xml:space="preserve"> </w:t>
      </w:r>
    </w:p>
    <w:p>
      <w:pPr>
        <w:tabs>
          <w:tab w:val="left" w:pos="567"/>
          <w:tab w:val="left" w:pos="709"/>
        </w:tabs>
        <w:spacing w:after="60" w:line="240" w:lineRule="auto"/>
        <w:ind w:firstLine="720"/>
        <w:jc w:val="both"/>
        <w:rPr>
          <w:bCs/>
          <w:color w:val="000000"/>
          <w:szCs w:val="28"/>
        </w:rPr>
      </w:pPr>
      <w:r>
        <w:rPr>
          <w:bCs/>
          <w:color w:val="000000"/>
          <w:szCs w:val="28"/>
          <w:lang w:val="sv-SE"/>
        </w:rPr>
        <w:t>Tuyên truyền, vận động Nhân dân, hộ kinh doanh tích cực tham gia phát triển kinh tế, chấp hành tốt các chủ trương, chính sách của Đảng và pháp luật của Nhà nước.</w:t>
      </w:r>
      <w:r>
        <w:rPr>
          <w:bCs/>
          <w:color w:val="000000"/>
          <w:szCs w:val="28"/>
        </w:rPr>
        <w:t xml:space="preserve"> </w:t>
      </w:r>
    </w:p>
    <w:p>
      <w:pPr>
        <w:spacing w:after="60" w:line="240" w:lineRule="auto"/>
        <w:ind w:firstLine="720"/>
        <w:jc w:val="both"/>
        <w:rPr>
          <w:b/>
          <w:color w:val="auto"/>
          <w:szCs w:val="28"/>
        </w:rPr>
      </w:pPr>
      <w:r>
        <w:rPr>
          <w:b/>
          <w:color w:val="auto"/>
          <w:szCs w:val="28"/>
        </w:rPr>
        <w:t>8. Đề nghị Ủy ban Mặt trận Tổ quốc Việt Nam và các tổ chức chính trị - xã hội xã</w:t>
      </w:r>
    </w:p>
    <w:p>
      <w:pPr>
        <w:spacing w:after="60" w:line="240" w:lineRule="auto"/>
        <w:ind w:firstLine="720"/>
        <w:jc w:val="both"/>
        <w:rPr>
          <w:b/>
          <w:color w:val="auto"/>
          <w:szCs w:val="28"/>
        </w:rPr>
      </w:pPr>
      <w:r>
        <w:rPr>
          <w:color w:val="auto"/>
          <w:szCs w:val="28"/>
        </w:rPr>
        <w:t>Phối hợp tuyên truyền, phổ biến chủ trương của Đảng, chính sách, pháp luật của Nhà nước về phát triển kinh tế có vốn đầu tư nước ngoài; vận động đoàn viên, hội viên và Nhân dân đồng thuận, tích cực tham gia phát triển kinh tế - xã hội của địa phương. Tham gia giám sát việc thực hiện các chủ trương, chính sách có liên quan; phản ánh kịp thời tâm tư, nguyện vọng, kiến nghị chính đáng của Nhân dân và các tổ chức, cá nhân đến Uỷ ban nhân dân xã để xem xét, giải quyết theo quy định.</w:t>
      </w:r>
    </w:p>
    <w:p>
      <w:pPr>
        <w:spacing w:before="120" w:after="120" w:line="240" w:lineRule="auto"/>
        <w:ind w:firstLine="720"/>
        <w:jc w:val="both"/>
        <w:rPr>
          <w:b/>
          <w:color w:val="auto"/>
        </w:rPr>
      </w:pPr>
      <w:r>
        <w:rPr>
          <w:color w:val="auto"/>
          <w:szCs w:val="28"/>
        </w:rPr>
        <w:t xml:space="preserve">Trên đây là Kế hoạch thực hiện </w:t>
      </w:r>
      <w:r>
        <w:rPr>
          <w:rFonts w:eastAsia="Times New Roman" w:cs="Times New Roman"/>
          <w:color w:val="auto"/>
          <w:spacing w:val="-4"/>
          <w:szCs w:val="28"/>
        </w:rPr>
        <w:t xml:space="preserve">hiện Nghị quyết số </w:t>
      </w:r>
      <w:r>
        <w:rPr>
          <w:spacing w:val="-4"/>
          <w:szCs w:val="28"/>
        </w:rPr>
        <w:t>10-NQ/TW ngày 08/6/2026</w:t>
      </w:r>
      <w:r>
        <w:rPr>
          <w:spacing w:val="-4"/>
          <w:szCs w:val="28"/>
          <w:lang w:val="vi-VN"/>
        </w:rPr>
        <w:t xml:space="preserve"> </w:t>
      </w:r>
      <w:r>
        <w:rPr>
          <w:spacing w:val="-4"/>
          <w:szCs w:val="28"/>
        </w:rPr>
        <w:t>của Bộ Chính trị về phát triển kinh tế có vốn đầu tư nước ngoài</w:t>
      </w:r>
      <w:r>
        <w:rPr>
          <w:noProof/>
          <w:spacing w:val="-4"/>
          <w:szCs w:val="28"/>
        </w:rPr>
        <w:t xml:space="preserve"> trên địa bàn xã Sơn Tiến, yêu cầu các Phòng, đơn vị liên quan nghiêm túc triển khai thực hiện hiệu quả.</w:t>
      </w:r>
      <w:r>
        <w:rPr>
          <w:b/>
          <w:noProof/>
          <w:spacing w:val="-4"/>
          <w:szCs w:val="28"/>
        </w:rPr>
        <w:t xml:space="preserve"> </w:t>
      </w:r>
      <w:r>
        <w:rPr>
          <w:color w:val="auto"/>
          <w:szCs w:val="28"/>
        </w:rPr>
        <w:t>Trong quá trình thực hiện, nếu có nội dung cần điều chỉnh, bổ sung, các phòng, ban, đơn vị, thôn kịp thời</w:t>
      </w:r>
      <w:r>
        <w:rPr>
          <w:color w:val="auto"/>
        </w:rPr>
        <w:t xml:space="preserve"> báo cáo UBND xã qua Phòng Kinh tế để tổng hợp, tham mưu điều chỉnh phù hợp với tình hình thực tiễn./.</w:t>
      </w:r>
    </w:p>
    <w:tbl>
      <w:tblPr>
        <w:tblW w:w="9322" w:type="dxa"/>
        <w:tblLook w:val="0000" w:firstRow="0" w:lastRow="0" w:firstColumn="0" w:lastColumn="0" w:noHBand="0" w:noVBand="0"/>
      </w:tblPr>
      <w:tblGrid>
        <w:gridCol w:w="4914"/>
        <w:gridCol w:w="4408"/>
      </w:tblGrid>
      <w:tr>
        <w:trPr>
          <w:trHeight w:val="752"/>
        </w:trPr>
        <w:tc>
          <w:tcPr>
            <w:tcW w:w="4914" w:type="dxa"/>
          </w:tcPr>
          <w:p>
            <w:pPr>
              <w:spacing w:after="0"/>
              <w:rPr>
                <w:b/>
                <w:i/>
                <w:color w:val="auto"/>
                <w:sz w:val="26"/>
                <w:szCs w:val="26"/>
              </w:rPr>
            </w:pPr>
            <w:r>
              <w:rPr>
                <w:b/>
                <w:i/>
                <w:color w:val="auto"/>
                <w:sz w:val="26"/>
                <w:szCs w:val="26"/>
              </w:rPr>
              <w:t>Nơi nhận:</w:t>
            </w:r>
          </w:p>
          <w:p>
            <w:pPr>
              <w:spacing w:after="0" w:line="240" w:lineRule="auto"/>
              <w:rPr>
                <w:color w:val="auto"/>
                <w:sz w:val="24"/>
                <w:szCs w:val="24"/>
              </w:rPr>
            </w:pPr>
            <w:r>
              <w:rPr>
                <w:color w:val="auto"/>
                <w:sz w:val="24"/>
                <w:szCs w:val="24"/>
              </w:rPr>
              <w:t>- Thường trực: Đảng ủy, HĐND xã;</w:t>
            </w:r>
          </w:p>
          <w:p>
            <w:pPr>
              <w:spacing w:after="0" w:line="240" w:lineRule="auto"/>
              <w:rPr>
                <w:color w:val="auto"/>
                <w:sz w:val="24"/>
                <w:szCs w:val="24"/>
              </w:rPr>
            </w:pPr>
            <w:r>
              <w:rPr>
                <w:color w:val="auto"/>
                <w:sz w:val="24"/>
                <w:szCs w:val="24"/>
              </w:rPr>
              <w:t>- Chủ tịch, các PCT UBND xã;</w:t>
            </w:r>
          </w:p>
          <w:p>
            <w:pPr>
              <w:spacing w:after="0" w:line="240" w:lineRule="auto"/>
              <w:rPr>
                <w:color w:val="auto"/>
                <w:sz w:val="24"/>
                <w:szCs w:val="24"/>
                <w:lang w:val="da-DK"/>
              </w:rPr>
            </w:pPr>
            <w:r>
              <w:rPr>
                <w:color w:val="auto"/>
                <w:sz w:val="24"/>
                <w:szCs w:val="24"/>
                <w:lang w:val="da-DK"/>
              </w:rPr>
              <w:t>- Ủy ban MTTQ Việt Nam xã;</w:t>
            </w:r>
          </w:p>
          <w:p>
            <w:pPr>
              <w:spacing w:after="0" w:line="240" w:lineRule="auto"/>
              <w:rPr>
                <w:color w:val="auto"/>
                <w:sz w:val="24"/>
                <w:szCs w:val="24"/>
                <w:lang w:val="da-DK"/>
              </w:rPr>
            </w:pPr>
            <w:r>
              <w:rPr>
                <w:color w:val="auto"/>
                <w:sz w:val="24"/>
                <w:szCs w:val="24"/>
                <w:lang w:val="da-DK"/>
              </w:rPr>
              <w:t>- Các phòng, đơn vị thuộc UBND xã;</w:t>
            </w:r>
            <w:r>
              <w:rPr>
                <w:color w:val="auto"/>
                <w:sz w:val="24"/>
                <w:szCs w:val="24"/>
                <w:lang w:val="da-DK"/>
              </w:rPr>
              <w:br/>
              <w:t>- Trưởng các thôn;</w:t>
            </w:r>
          </w:p>
          <w:p>
            <w:pPr>
              <w:spacing w:after="0" w:line="240" w:lineRule="auto"/>
              <w:jc w:val="both"/>
              <w:rPr>
                <w:color w:val="auto"/>
              </w:rPr>
            </w:pPr>
            <w:r>
              <w:rPr>
                <w:color w:val="auto"/>
                <w:sz w:val="24"/>
                <w:szCs w:val="24"/>
                <w:lang w:val="da-DK"/>
              </w:rPr>
              <w:t xml:space="preserve">- </w:t>
            </w:r>
            <w:r>
              <w:rPr>
                <w:color w:val="auto"/>
                <w:sz w:val="24"/>
                <w:szCs w:val="24"/>
              </w:rPr>
              <w:t xml:space="preserve">Lưu: </w:t>
            </w:r>
            <w:r>
              <w:rPr>
                <w:color w:val="auto"/>
                <w:sz w:val="24"/>
                <w:szCs w:val="24"/>
                <w:lang w:val="da-DK"/>
              </w:rPr>
              <w:t>VT, KT.</w:t>
            </w:r>
          </w:p>
        </w:tc>
        <w:tc>
          <w:tcPr>
            <w:tcW w:w="4408" w:type="dxa"/>
          </w:tcPr>
          <w:p>
            <w:pPr>
              <w:keepNext/>
              <w:keepLines/>
              <w:spacing w:after="0" w:line="240" w:lineRule="auto"/>
              <w:jc w:val="center"/>
              <w:outlineLvl w:val="7"/>
              <w:rPr>
                <w:b/>
                <w:color w:val="auto"/>
                <w:sz w:val="26"/>
                <w:szCs w:val="26"/>
              </w:rPr>
            </w:pPr>
            <w:r>
              <w:rPr>
                <w:b/>
                <w:color w:val="auto"/>
                <w:sz w:val="26"/>
                <w:szCs w:val="26"/>
              </w:rPr>
              <w:t>TM. ỦY BAN NHÂN DÂN</w:t>
            </w:r>
          </w:p>
          <w:p>
            <w:pPr>
              <w:keepNext/>
              <w:keepLines/>
              <w:spacing w:after="0" w:line="240" w:lineRule="auto"/>
              <w:jc w:val="center"/>
              <w:outlineLvl w:val="7"/>
              <w:rPr>
                <w:b/>
                <w:color w:val="auto"/>
                <w:sz w:val="26"/>
                <w:szCs w:val="26"/>
              </w:rPr>
            </w:pPr>
            <w:r>
              <w:rPr>
                <w:b/>
                <w:color w:val="auto"/>
                <w:sz w:val="26"/>
                <w:szCs w:val="26"/>
              </w:rPr>
              <w:t>KT. CHỦ TỊCH</w:t>
            </w:r>
          </w:p>
          <w:p>
            <w:pPr>
              <w:keepNext/>
              <w:keepLines/>
              <w:spacing w:after="0" w:line="240" w:lineRule="auto"/>
              <w:jc w:val="center"/>
              <w:outlineLvl w:val="7"/>
              <w:rPr>
                <w:b/>
                <w:color w:val="auto"/>
                <w:sz w:val="26"/>
                <w:szCs w:val="26"/>
              </w:rPr>
            </w:pPr>
            <w:r>
              <w:rPr>
                <w:b/>
                <w:color w:val="auto"/>
                <w:sz w:val="26"/>
                <w:szCs w:val="26"/>
              </w:rPr>
              <w:t>PHÓ CHỦ TỊCH</w:t>
            </w:r>
          </w:p>
          <w:p>
            <w:pPr>
              <w:keepNext/>
              <w:keepLines/>
              <w:spacing w:after="0"/>
              <w:jc w:val="center"/>
              <w:outlineLvl w:val="7"/>
              <w:rPr>
                <w:b/>
                <w:color w:val="auto"/>
                <w:sz w:val="26"/>
                <w:szCs w:val="26"/>
              </w:rPr>
            </w:pPr>
          </w:p>
          <w:p>
            <w:pPr>
              <w:keepNext/>
              <w:keepLines/>
              <w:spacing w:after="0"/>
              <w:outlineLvl w:val="7"/>
              <w:rPr>
                <w:b/>
                <w:color w:val="auto"/>
                <w:sz w:val="26"/>
                <w:szCs w:val="26"/>
              </w:rPr>
            </w:pPr>
          </w:p>
          <w:p>
            <w:pPr>
              <w:keepNext/>
              <w:keepLines/>
              <w:spacing w:after="0"/>
              <w:outlineLvl w:val="7"/>
              <w:rPr>
                <w:b/>
                <w:color w:val="auto"/>
                <w:sz w:val="26"/>
                <w:szCs w:val="26"/>
              </w:rPr>
            </w:pPr>
          </w:p>
          <w:p>
            <w:pPr>
              <w:keepNext/>
              <w:keepLines/>
              <w:spacing w:after="0"/>
              <w:outlineLvl w:val="7"/>
              <w:rPr>
                <w:b/>
                <w:color w:val="auto"/>
                <w:sz w:val="26"/>
                <w:szCs w:val="26"/>
              </w:rPr>
            </w:pPr>
          </w:p>
          <w:p>
            <w:pPr>
              <w:keepNext/>
              <w:keepLines/>
              <w:spacing w:after="0"/>
              <w:outlineLvl w:val="7"/>
              <w:rPr>
                <w:b/>
                <w:color w:val="auto"/>
                <w:sz w:val="26"/>
                <w:szCs w:val="26"/>
              </w:rPr>
            </w:pPr>
          </w:p>
          <w:p>
            <w:pPr>
              <w:keepNext/>
              <w:keepLines/>
              <w:spacing w:after="0"/>
              <w:jc w:val="center"/>
              <w:outlineLvl w:val="7"/>
              <w:rPr>
                <w:b/>
                <w:color w:val="auto"/>
              </w:rPr>
            </w:pPr>
            <w:r>
              <w:rPr>
                <w:b/>
                <w:color w:val="auto"/>
              </w:rPr>
              <w:t>Hồ Thanh Bình</w:t>
            </w:r>
          </w:p>
        </w:tc>
      </w:tr>
    </w:tbl>
    <w:p>
      <w:pPr>
        <w:spacing w:after="120"/>
        <w:rPr>
          <w:b/>
          <w:color w:val="auto"/>
        </w:rPr>
        <w:sectPr>
          <w:headerReference w:type="default" r:id="rId9"/>
          <w:pgSz w:w="11907" w:h="16840" w:code="9"/>
          <w:pgMar w:top="1134" w:right="1134" w:bottom="1134" w:left="1701" w:header="720" w:footer="720" w:gutter="0"/>
          <w:cols w:space="720"/>
          <w:titlePg/>
          <w:docGrid w:linePitch="381"/>
        </w:sectPr>
      </w:pPr>
    </w:p>
    <w:p>
      <w:pPr>
        <w:spacing w:after="0" w:line="240" w:lineRule="auto"/>
        <w:jc w:val="center"/>
        <w:rPr>
          <w:b/>
          <w:color w:val="auto"/>
        </w:rPr>
      </w:pPr>
      <w:r>
        <w:rPr>
          <w:b/>
          <w:color w:val="auto"/>
        </w:rPr>
        <w:lastRenderedPageBreak/>
        <w:t>PHỤ LỤC</w:t>
      </w:r>
    </w:p>
    <w:p>
      <w:pPr>
        <w:spacing w:after="60" w:line="240" w:lineRule="auto"/>
        <w:jc w:val="center"/>
        <w:rPr>
          <w:b/>
          <w:color w:val="auto"/>
        </w:rPr>
      </w:pPr>
      <w:r>
        <w:rPr>
          <w:b/>
          <w:color w:val="auto"/>
        </w:rPr>
        <w:t>Phân công nhiệm vụ thực hiện Kế hoạch của UBND xã về phát triển kinh tế có vốn đầu tư nước ngoài</w:t>
      </w:r>
    </w:p>
    <w:p>
      <w:pPr>
        <w:spacing w:after="60" w:line="240" w:lineRule="auto"/>
        <w:jc w:val="center"/>
        <w:rPr>
          <w:b/>
          <w:color w:val="auto"/>
        </w:rPr>
      </w:pPr>
    </w:p>
    <w:tbl>
      <w:tblPr>
        <w:tblStyle w:val="TableGrid"/>
        <w:tblW w:w="0" w:type="auto"/>
        <w:tblLayout w:type="fixed"/>
        <w:tblLook w:val="04A0" w:firstRow="1" w:lastRow="0" w:firstColumn="1" w:lastColumn="0" w:noHBand="0" w:noVBand="1"/>
      </w:tblPr>
      <w:tblGrid>
        <w:gridCol w:w="675"/>
        <w:gridCol w:w="6237"/>
        <w:gridCol w:w="2410"/>
        <w:gridCol w:w="2126"/>
        <w:gridCol w:w="2127"/>
      </w:tblGrid>
      <w:tr>
        <w:trPr>
          <w:trHeight w:val="762"/>
        </w:trPr>
        <w:tc>
          <w:tcPr>
            <w:tcW w:w="675" w:type="dxa"/>
            <w:vAlign w:val="center"/>
          </w:tcPr>
          <w:p>
            <w:pPr>
              <w:jc w:val="center"/>
              <w:rPr>
                <w:b/>
                <w:color w:val="auto"/>
                <w:sz w:val="26"/>
                <w:szCs w:val="26"/>
              </w:rPr>
            </w:pPr>
            <w:r>
              <w:rPr>
                <w:b/>
                <w:color w:val="auto"/>
                <w:sz w:val="26"/>
                <w:szCs w:val="26"/>
              </w:rPr>
              <w:t>TT</w:t>
            </w:r>
          </w:p>
        </w:tc>
        <w:tc>
          <w:tcPr>
            <w:tcW w:w="6237" w:type="dxa"/>
            <w:vAlign w:val="center"/>
          </w:tcPr>
          <w:p>
            <w:pPr>
              <w:jc w:val="center"/>
              <w:rPr>
                <w:b/>
                <w:color w:val="auto"/>
                <w:sz w:val="26"/>
                <w:szCs w:val="26"/>
              </w:rPr>
            </w:pPr>
            <w:r>
              <w:rPr>
                <w:b/>
                <w:color w:val="auto"/>
                <w:sz w:val="26"/>
                <w:szCs w:val="26"/>
              </w:rPr>
              <w:t>Nội dung nhiệm vụ</w:t>
            </w:r>
          </w:p>
        </w:tc>
        <w:tc>
          <w:tcPr>
            <w:tcW w:w="2410" w:type="dxa"/>
            <w:vAlign w:val="center"/>
          </w:tcPr>
          <w:p>
            <w:pPr>
              <w:jc w:val="center"/>
              <w:rPr>
                <w:b/>
                <w:color w:val="auto"/>
                <w:sz w:val="26"/>
                <w:szCs w:val="26"/>
              </w:rPr>
            </w:pPr>
            <w:r>
              <w:rPr>
                <w:b/>
                <w:color w:val="auto"/>
                <w:sz w:val="26"/>
                <w:szCs w:val="26"/>
              </w:rPr>
              <w:t>Cơ quan chủ trì</w:t>
            </w:r>
          </w:p>
        </w:tc>
        <w:tc>
          <w:tcPr>
            <w:tcW w:w="2126" w:type="dxa"/>
            <w:vAlign w:val="center"/>
          </w:tcPr>
          <w:p>
            <w:pPr>
              <w:jc w:val="center"/>
              <w:rPr>
                <w:b/>
                <w:color w:val="auto"/>
                <w:sz w:val="26"/>
                <w:szCs w:val="26"/>
              </w:rPr>
            </w:pPr>
            <w:r>
              <w:rPr>
                <w:b/>
                <w:color w:val="auto"/>
                <w:sz w:val="26"/>
                <w:szCs w:val="26"/>
              </w:rPr>
              <w:t>Cơ quan phối hợp</w:t>
            </w:r>
          </w:p>
        </w:tc>
        <w:tc>
          <w:tcPr>
            <w:tcW w:w="2127" w:type="dxa"/>
            <w:vAlign w:val="center"/>
          </w:tcPr>
          <w:p>
            <w:pPr>
              <w:jc w:val="center"/>
              <w:rPr>
                <w:b/>
                <w:color w:val="auto"/>
                <w:sz w:val="26"/>
                <w:szCs w:val="26"/>
              </w:rPr>
            </w:pPr>
            <w:r>
              <w:rPr>
                <w:b/>
                <w:color w:val="auto"/>
                <w:sz w:val="26"/>
                <w:szCs w:val="26"/>
              </w:rPr>
              <w:t>Thời gian</w:t>
            </w:r>
          </w:p>
        </w:tc>
      </w:tr>
      <w:tr>
        <w:tc>
          <w:tcPr>
            <w:tcW w:w="675" w:type="dxa"/>
            <w:vAlign w:val="center"/>
          </w:tcPr>
          <w:p>
            <w:pPr>
              <w:jc w:val="center"/>
              <w:rPr>
                <w:rFonts w:cs="Times New Roman"/>
                <w:color w:val="auto"/>
                <w:sz w:val="26"/>
                <w:szCs w:val="26"/>
              </w:rPr>
            </w:pPr>
            <w:r>
              <w:rPr>
                <w:rFonts w:cs="Times New Roman"/>
                <w:color w:val="auto"/>
                <w:sz w:val="26"/>
                <w:szCs w:val="26"/>
              </w:rPr>
              <w:t>1</w:t>
            </w:r>
          </w:p>
        </w:tc>
        <w:tc>
          <w:tcPr>
            <w:tcW w:w="6237" w:type="dxa"/>
            <w:vAlign w:val="center"/>
          </w:tcPr>
          <w:p>
            <w:pPr>
              <w:rPr>
                <w:rFonts w:cs="Times New Roman"/>
                <w:color w:val="auto"/>
                <w:sz w:val="26"/>
                <w:szCs w:val="26"/>
              </w:rPr>
            </w:pPr>
            <w:r>
              <w:rPr>
                <w:rFonts w:cs="Times New Roman"/>
                <w:color w:val="auto"/>
                <w:sz w:val="26"/>
                <w:szCs w:val="26"/>
              </w:rPr>
              <w:t xml:space="preserve">Tuyên truyền, quán triệt Nghị quyết </w:t>
            </w:r>
            <w:bookmarkStart w:id="0" w:name="_GoBack"/>
            <w:bookmarkEnd w:id="0"/>
            <w:r>
              <w:rPr>
                <w:rFonts w:cs="Times New Roman"/>
                <w:color w:val="auto"/>
                <w:sz w:val="26"/>
                <w:szCs w:val="26"/>
              </w:rPr>
              <w:t>số 10-NQ/TW và Kế hoạch của Đảng ủy xã</w:t>
            </w:r>
          </w:p>
        </w:tc>
        <w:tc>
          <w:tcPr>
            <w:tcW w:w="2410" w:type="dxa"/>
            <w:vAlign w:val="center"/>
          </w:tcPr>
          <w:p>
            <w:pPr>
              <w:jc w:val="center"/>
              <w:rPr>
                <w:rFonts w:cs="Times New Roman"/>
                <w:color w:val="auto"/>
                <w:sz w:val="26"/>
                <w:szCs w:val="26"/>
              </w:rPr>
            </w:pPr>
            <w:r>
              <w:rPr>
                <w:rFonts w:cs="Times New Roman"/>
                <w:color w:val="auto"/>
                <w:sz w:val="26"/>
                <w:szCs w:val="26"/>
              </w:rPr>
              <w:t>Phòng Văn hóa - Xã hội</w:t>
            </w:r>
          </w:p>
        </w:tc>
        <w:tc>
          <w:tcPr>
            <w:tcW w:w="2126" w:type="dxa"/>
            <w:vAlign w:val="center"/>
          </w:tcPr>
          <w:p>
            <w:pPr>
              <w:jc w:val="center"/>
              <w:rPr>
                <w:rFonts w:cs="Times New Roman"/>
                <w:color w:val="auto"/>
                <w:sz w:val="26"/>
                <w:szCs w:val="26"/>
              </w:rPr>
            </w:pPr>
            <w:r>
              <w:rPr>
                <w:rFonts w:cs="Times New Roman"/>
                <w:color w:val="auto"/>
                <w:sz w:val="26"/>
                <w:szCs w:val="26"/>
              </w:rPr>
              <w:t>Phòng Kinh tế, các phòng, đơn vị,  thôn</w:t>
            </w:r>
          </w:p>
        </w:tc>
        <w:tc>
          <w:tcPr>
            <w:tcW w:w="2127" w:type="dxa"/>
            <w:vAlign w:val="center"/>
          </w:tcPr>
          <w:p>
            <w:pPr>
              <w:jc w:val="center"/>
              <w:rPr>
                <w:rFonts w:cs="Times New Roman"/>
                <w:color w:val="auto"/>
                <w:sz w:val="26"/>
                <w:szCs w:val="26"/>
              </w:rPr>
            </w:pPr>
            <w:r>
              <w:rPr>
                <w:rFonts w:cs="Times New Roman"/>
                <w:color w:val="auto"/>
                <w:sz w:val="26"/>
                <w:szCs w:val="26"/>
              </w:rPr>
              <w:t>Quý IV/2026 và thường xuyên</w:t>
            </w:r>
          </w:p>
        </w:tc>
      </w:tr>
      <w:tr>
        <w:trPr>
          <w:trHeight w:val="1006"/>
        </w:trPr>
        <w:tc>
          <w:tcPr>
            <w:tcW w:w="675" w:type="dxa"/>
            <w:vAlign w:val="center"/>
          </w:tcPr>
          <w:p>
            <w:pPr>
              <w:jc w:val="center"/>
              <w:rPr>
                <w:rFonts w:cs="Times New Roman"/>
                <w:color w:val="auto"/>
                <w:sz w:val="26"/>
                <w:szCs w:val="26"/>
              </w:rPr>
            </w:pPr>
            <w:r>
              <w:rPr>
                <w:rFonts w:cs="Times New Roman"/>
                <w:color w:val="auto"/>
                <w:sz w:val="26"/>
                <w:szCs w:val="26"/>
              </w:rPr>
              <w:t>2</w:t>
            </w:r>
          </w:p>
        </w:tc>
        <w:tc>
          <w:tcPr>
            <w:tcW w:w="6237" w:type="dxa"/>
            <w:vAlign w:val="center"/>
          </w:tcPr>
          <w:p>
            <w:pPr>
              <w:rPr>
                <w:rFonts w:cs="Times New Roman"/>
                <w:color w:val="auto"/>
                <w:sz w:val="26"/>
                <w:szCs w:val="26"/>
              </w:rPr>
            </w:pPr>
            <w:r>
              <w:rPr>
                <w:rFonts w:cs="Times New Roman"/>
                <w:color w:val="auto"/>
                <w:sz w:val="26"/>
                <w:szCs w:val="26"/>
              </w:rPr>
              <w:t>Tăng cường tuyên truyền, vận động Nhân dân chấp hành chủ trương của Đảng, chính sách, pháp luật của Nhà nước về đầu tư, đất đai, bảo vệ môi trường, giải phóng mặt bằng và các quy định có liên quan; tạo sự đồng thuận trong quá trình triển khai các dự án đầu tư trên địa bàn.</w:t>
            </w:r>
          </w:p>
        </w:tc>
        <w:tc>
          <w:tcPr>
            <w:tcW w:w="2410" w:type="dxa"/>
            <w:vAlign w:val="center"/>
          </w:tcPr>
          <w:p>
            <w:pPr>
              <w:jc w:val="center"/>
              <w:rPr>
                <w:rFonts w:cs="Times New Roman"/>
                <w:color w:val="auto"/>
                <w:sz w:val="26"/>
                <w:szCs w:val="26"/>
              </w:rPr>
            </w:pPr>
            <w:r>
              <w:rPr>
                <w:rFonts w:cs="Times New Roman"/>
                <w:color w:val="auto"/>
                <w:sz w:val="26"/>
                <w:szCs w:val="26"/>
              </w:rPr>
              <w:t>Phòng Văn hóa - Xã hội</w:t>
            </w:r>
          </w:p>
        </w:tc>
        <w:tc>
          <w:tcPr>
            <w:tcW w:w="2126" w:type="dxa"/>
            <w:vAlign w:val="center"/>
          </w:tcPr>
          <w:p>
            <w:pPr>
              <w:jc w:val="center"/>
              <w:rPr>
                <w:rFonts w:cs="Times New Roman"/>
                <w:color w:val="auto"/>
                <w:sz w:val="26"/>
                <w:szCs w:val="26"/>
              </w:rPr>
            </w:pPr>
            <w:r>
              <w:rPr>
                <w:rFonts w:cs="Times New Roman"/>
                <w:color w:val="auto"/>
                <w:sz w:val="26"/>
                <w:szCs w:val="26"/>
              </w:rPr>
              <w:t>UBMTTQ Việt Nam; các tổ chức CT- XH; Công an xã; các thôn</w:t>
            </w:r>
          </w:p>
        </w:tc>
        <w:tc>
          <w:tcPr>
            <w:tcW w:w="2127" w:type="dxa"/>
            <w:vAlign w:val="center"/>
          </w:tcPr>
          <w:p>
            <w:pPr>
              <w:jc w:val="center"/>
              <w:rPr>
                <w:rFonts w:cs="Times New Roman"/>
                <w:color w:val="auto"/>
                <w:sz w:val="26"/>
                <w:szCs w:val="26"/>
              </w:rPr>
            </w:pPr>
            <w:r>
              <w:rPr>
                <w:rFonts w:cs="Times New Roman"/>
                <w:color w:val="auto"/>
                <w:sz w:val="26"/>
                <w:szCs w:val="26"/>
              </w:rPr>
              <w:t>Thường xuyên</w:t>
            </w:r>
          </w:p>
        </w:tc>
      </w:tr>
      <w:tr>
        <w:trPr>
          <w:trHeight w:val="992"/>
        </w:trPr>
        <w:tc>
          <w:tcPr>
            <w:tcW w:w="675" w:type="dxa"/>
            <w:vAlign w:val="center"/>
          </w:tcPr>
          <w:p>
            <w:pPr>
              <w:jc w:val="center"/>
              <w:rPr>
                <w:rFonts w:cs="Times New Roman"/>
                <w:color w:val="auto"/>
                <w:sz w:val="26"/>
                <w:szCs w:val="26"/>
              </w:rPr>
            </w:pPr>
            <w:r>
              <w:rPr>
                <w:rFonts w:cs="Times New Roman"/>
                <w:color w:val="auto"/>
                <w:sz w:val="26"/>
                <w:szCs w:val="26"/>
              </w:rPr>
              <w:t>3</w:t>
            </w:r>
          </w:p>
        </w:tc>
        <w:tc>
          <w:tcPr>
            <w:tcW w:w="6237" w:type="dxa"/>
            <w:vAlign w:val="center"/>
          </w:tcPr>
          <w:p>
            <w:pPr>
              <w:rPr>
                <w:rFonts w:cs="Times New Roman"/>
                <w:color w:val="auto"/>
                <w:sz w:val="26"/>
                <w:szCs w:val="26"/>
              </w:rPr>
            </w:pPr>
            <w:r>
              <w:rPr>
                <w:rFonts w:cs="Times New Roman"/>
                <w:color w:val="auto"/>
                <w:sz w:val="26"/>
                <w:szCs w:val="26"/>
              </w:rPr>
              <w:t>Rà soát, đánh giá tiềm năng, lợi thế của xã về đất đai, nông nghiệp, lâm nghiệp, thương mại, dịch vụ, nguồn lao động và các điều kiện khác có khả năng phục vụ thu hút đầu tư; tổng hợp, đề xuất các lĩnh vực ưu tiên thu hút đầu tư phù hợp với định hướng phát triển của địa phương.</w:t>
            </w:r>
          </w:p>
        </w:tc>
        <w:tc>
          <w:tcPr>
            <w:tcW w:w="2410" w:type="dxa"/>
            <w:vAlign w:val="center"/>
          </w:tcPr>
          <w:p>
            <w:pPr>
              <w:jc w:val="center"/>
              <w:rPr>
                <w:rFonts w:cs="Times New Roman"/>
                <w:color w:val="auto"/>
                <w:sz w:val="26"/>
                <w:szCs w:val="26"/>
              </w:rPr>
            </w:pPr>
            <w:r>
              <w:rPr>
                <w:rFonts w:cs="Times New Roman"/>
                <w:color w:val="auto"/>
                <w:sz w:val="26"/>
                <w:szCs w:val="26"/>
              </w:rPr>
              <w:t>Phòng Kinh tế</w:t>
            </w:r>
          </w:p>
        </w:tc>
        <w:tc>
          <w:tcPr>
            <w:tcW w:w="2126" w:type="dxa"/>
            <w:vAlign w:val="center"/>
          </w:tcPr>
          <w:p>
            <w:pPr>
              <w:jc w:val="center"/>
              <w:rPr>
                <w:rFonts w:cs="Times New Roman"/>
                <w:color w:val="auto"/>
                <w:sz w:val="26"/>
                <w:szCs w:val="26"/>
              </w:rPr>
            </w:pPr>
            <w:r>
              <w:rPr>
                <w:rFonts w:cs="Times New Roman"/>
                <w:color w:val="auto"/>
                <w:sz w:val="26"/>
                <w:szCs w:val="26"/>
              </w:rPr>
              <w:t>Các Phòng đơn vị thuộc UBND xã; các thôn</w:t>
            </w:r>
          </w:p>
        </w:tc>
        <w:tc>
          <w:tcPr>
            <w:tcW w:w="2127" w:type="dxa"/>
            <w:vAlign w:val="center"/>
          </w:tcPr>
          <w:p>
            <w:pPr>
              <w:jc w:val="center"/>
              <w:rPr>
                <w:rFonts w:cs="Times New Roman"/>
                <w:color w:val="auto"/>
                <w:sz w:val="26"/>
                <w:szCs w:val="26"/>
              </w:rPr>
            </w:pPr>
            <w:r>
              <w:rPr>
                <w:rFonts w:cs="Times New Roman"/>
                <w:color w:val="auto"/>
                <w:sz w:val="26"/>
                <w:szCs w:val="26"/>
              </w:rPr>
              <w:t>Năm 2026 và hàng năm</w:t>
            </w:r>
          </w:p>
        </w:tc>
      </w:tr>
      <w:tr>
        <w:trPr>
          <w:trHeight w:val="876"/>
        </w:trPr>
        <w:tc>
          <w:tcPr>
            <w:tcW w:w="675" w:type="dxa"/>
            <w:vAlign w:val="center"/>
          </w:tcPr>
          <w:p>
            <w:pPr>
              <w:jc w:val="center"/>
              <w:rPr>
                <w:rFonts w:cs="Times New Roman"/>
                <w:color w:val="auto"/>
                <w:sz w:val="26"/>
                <w:szCs w:val="26"/>
              </w:rPr>
            </w:pPr>
            <w:r>
              <w:rPr>
                <w:rFonts w:cs="Times New Roman"/>
                <w:color w:val="auto"/>
                <w:sz w:val="26"/>
                <w:szCs w:val="26"/>
              </w:rPr>
              <w:t>4</w:t>
            </w:r>
          </w:p>
        </w:tc>
        <w:tc>
          <w:tcPr>
            <w:tcW w:w="6237" w:type="dxa"/>
            <w:vAlign w:val="center"/>
          </w:tcPr>
          <w:p>
            <w:pPr>
              <w:rPr>
                <w:rFonts w:cs="Times New Roman"/>
                <w:color w:val="auto"/>
                <w:sz w:val="26"/>
                <w:szCs w:val="26"/>
              </w:rPr>
            </w:pPr>
            <w:r>
              <w:rPr>
                <w:rFonts w:cs="Times New Roman"/>
                <w:color w:val="auto"/>
                <w:sz w:val="26"/>
                <w:szCs w:val="26"/>
              </w:rPr>
              <w:t>Phối hợp cung cấp thông tin về tiềm năng, lợi thế, quy hoạch, kế hoạch sử dụng đất và các điều kiện đầu tư thuộc phạm vi quản lý của địa phương cho cơ quan có thẩm quyền phục vụ công tác xúc tiến, thu hút đầu tư.</w:t>
            </w:r>
          </w:p>
        </w:tc>
        <w:tc>
          <w:tcPr>
            <w:tcW w:w="2410" w:type="dxa"/>
            <w:vAlign w:val="center"/>
          </w:tcPr>
          <w:p>
            <w:pPr>
              <w:jc w:val="center"/>
              <w:rPr>
                <w:rFonts w:cs="Times New Roman"/>
                <w:color w:val="auto"/>
                <w:sz w:val="26"/>
                <w:szCs w:val="26"/>
              </w:rPr>
            </w:pPr>
            <w:r>
              <w:rPr>
                <w:rFonts w:cs="Times New Roman"/>
                <w:color w:val="auto"/>
                <w:sz w:val="26"/>
                <w:szCs w:val="26"/>
              </w:rPr>
              <w:t>Phòng Kinh tế</w:t>
            </w:r>
          </w:p>
        </w:tc>
        <w:tc>
          <w:tcPr>
            <w:tcW w:w="2126" w:type="dxa"/>
            <w:vAlign w:val="center"/>
          </w:tcPr>
          <w:p>
            <w:pPr>
              <w:jc w:val="center"/>
              <w:rPr>
                <w:rFonts w:cs="Times New Roman"/>
                <w:color w:val="auto"/>
                <w:sz w:val="26"/>
                <w:szCs w:val="26"/>
              </w:rPr>
            </w:pPr>
            <w:r>
              <w:rPr>
                <w:rFonts w:cs="Times New Roman"/>
                <w:color w:val="auto"/>
                <w:sz w:val="26"/>
                <w:szCs w:val="26"/>
              </w:rPr>
              <w:t>Các Phòng, đơn vị liên quan</w:t>
            </w:r>
          </w:p>
        </w:tc>
        <w:tc>
          <w:tcPr>
            <w:tcW w:w="2127" w:type="dxa"/>
          </w:tcPr>
          <w:p>
            <w:pPr>
              <w:rPr>
                <w:rFonts w:cs="Times New Roman"/>
                <w:color w:val="auto"/>
                <w:sz w:val="26"/>
                <w:szCs w:val="26"/>
              </w:rPr>
            </w:pPr>
          </w:p>
          <w:p>
            <w:pPr>
              <w:jc w:val="center"/>
              <w:rPr>
                <w:rFonts w:cs="Times New Roman"/>
                <w:color w:val="auto"/>
                <w:sz w:val="26"/>
                <w:szCs w:val="26"/>
              </w:rPr>
            </w:pPr>
          </w:p>
          <w:p>
            <w:pPr>
              <w:jc w:val="center"/>
              <w:rPr>
                <w:rFonts w:cs="Times New Roman"/>
                <w:color w:val="auto"/>
                <w:sz w:val="26"/>
                <w:szCs w:val="26"/>
              </w:rPr>
            </w:pPr>
            <w:r>
              <w:rPr>
                <w:rFonts w:cs="Times New Roman"/>
                <w:color w:val="auto"/>
                <w:sz w:val="26"/>
                <w:szCs w:val="26"/>
              </w:rPr>
              <w:t>Thường xuyên</w:t>
            </w:r>
          </w:p>
        </w:tc>
      </w:tr>
      <w:tr>
        <w:trPr>
          <w:trHeight w:val="694"/>
        </w:trPr>
        <w:tc>
          <w:tcPr>
            <w:tcW w:w="675" w:type="dxa"/>
            <w:vAlign w:val="center"/>
          </w:tcPr>
          <w:p>
            <w:pPr>
              <w:jc w:val="center"/>
              <w:rPr>
                <w:rFonts w:cs="Times New Roman"/>
                <w:color w:val="auto"/>
                <w:sz w:val="26"/>
                <w:szCs w:val="26"/>
              </w:rPr>
            </w:pPr>
            <w:r>
              <w:rPr>
                <w:rFonts w:cs="Times New Roman"/>
                <w:color w:val="auto"/>
                <w:sz w:val="26"/>
                <w:szCs w:val="26"/>
              </w:rPr>
              <w:t>5</w:t>
            </w:r>
          </w:p>
        </w:tc>
        <w:tc>
          <w:tcPr>
            <w:tcW w:w="6237" w:type="dxa"/>
            <w:vAlign w:val="center"/>
          </w:tcPr>
          <w:p>
            <w:pPr>
              <w:rPr>
                <w:rFonts w:cs="Times New Roman"/>
                <w:color w:val="auto"/>
                <w:sz w:val="26"/>
                <w:szCs w:val="26"/>
              </w:rPr>
            </w:pPr>
            <w:r>
              <w:rPr>
                <w:rFonts w:cs="Times New Roman"/>
                <w:color w:val="auto"/>
                <w:sz w:val="26"/>
                <w:szCs w:val="26"/>
              </w:rPr>
              <w:t>Cải thiện môi trường đầu tư, kinh doanh trong phạm vi thẩm quyền; đẩy mạnh cải cách hành chính, nâng cao chất lượng giải quyết thủ tục hành chính; thực hiện công khai, minh bạch các quy định, thủ tục thuộc thẩm quyền giải quyết của UBND xã</w:t>
            </w:r>
          </w:p>
        </w:tc>
        <w:tc>
          <w:tcPr>
            <w:tcW w:w="2410" w:type="dxa"/>
            <w:vAlign w:val="center"/>
          </w:tcPr>
          <w:p>
            <w:pPr>
              <w:jc w:val="center"/>
              <w:rPr>
                <w:rFonts w:cs="Times New Roman"/>
                <w:color w:val="auto"/>
                <w:sz w:val="26"/>
                <w:szCs w:val="26"/>
              </w:rPr>
            </w:pPr>
            <w:r>
              <w:rPr>
                <w:rFonts w:cs="Times New Roman"/>
                <w:color w:val="auto"/>
                <w:sz w:val="26"/>
                <w:szCs w:val="26"/>
              </w:rPr>
              <w:t>Trung tâm PVHCC xã</w:t>
            </w:r>
          </w:p>
        </w:tc>
        <w:tc>
          <w:tcPr>
            <w:tcW w:w="2126" w:type="dxa"/>
            <w:vAlign w:val="center"/>
          </w:tcPr>
          <w:p>
            <w:pPr>
              <w:jc w:val="center"/>
              <w:rPr>
                <w:rFonts w:cs="Times New Roman"/>
                <w:color w:val="auto"/>
                <w:sz w:val="26"/>
                <w:szCs w:val="26"/>
              </w:rPr>
            </w:pPr>
            <w:r>
              <w:rPr>
                <w:rFonts w:cs="Times New Roman"/>
                <w:color w:val="auto"/>
                <w:sz w:val="26"/>
                <w:szCs w:val="26"/>
              </w:rPr>
              <w:t xml:space="preserve">Các Phòng, đơn vị liên quan </w:t>
            </w:r>
          </w:p>
        </w:tc>
        <w:tc>
          <w:tcPr>
            <w:tcW w:w="2127" w:type="dxa"/>
            <w:vAlign w:val="center"/>
          </w:tcPr>
          <w:p>
            <w:pPr>
              <w:jc w:val="center"/>
              <w:rPr>
                <w:rFonts w:cs="Times New Roman"/>
                <w:color w:val="auto"/>
                <w:sz w:val="26"/>
                <w:szCs w:val="26"/>
              </w:rPr>
            </w:pPr>
            <w:r>
              <w:rPr>
                <w:rFonts w:cs="Times New Roman"/>
                <w:color w:val="auto"/>
                <w:sz w:val="26"/>
                <w:szCs w:val="26"/>
              </w:rPr>
              <w:t>Thường xuyên</w:t>
            </w:r>
          </w:p>
        </w:tc>
      </w:tr>
      <w:tr>
        <w:trPr>
          <w:trHeight w:val="416"/>
        </w:trPr>
        <w:tc>
          <w:tcPr>
            <w:tcW w:w="675" w:type="dxa"/>
            <w:vAlign w:val="center"/>
          </w:tcPr>
          <w:p>
            <w:pPr>
              <w:jc w:val="center"/>
              <w:rPr>
                <w:rFonts w:cs="Times New Roman"/>
                <w:color w:val="auto"/>
                <w:sz w:val="26"/>
                <w:szCs w:val="26"/>
              </w:rPr>
            </w:pPr>
            <w:r>
              <w:rPr>
                <w:rFonts w:cs="Times New Roman"/>
                <w:color w:val="auto"/>
                <w:sz w:val="26"/>
                <w:szCs w:val="26"/>
              </w:rPr>
              <w:t>6</w:t>
            </w:r>
          </w:p>
        </w:tc>
        <w:tc>
          <w:tcPr>
            <w:tcW w:w="6237" w:type="dxa"/>
            <w:vAlign w:val="center"/>
          </w:tcPr>
          <w:p>
            <w:pPr>
              <w:rPr>
                <w:rFonts w:cs="Times New Roman"/>
                <w:color w:val="auto"/>
                <w:sz w:val="26"/>
                <w:szCs w:val="26"/>
              </w:rPr>
            </w:pPr>
            <w:r>
              <w:rPr>
                <w:rFonts w:cs="Times New Roman"/>
                <w:color w:val="auto"/>
                <w:sz w:val="26"/>
                <w:szCs w:val="26"/>
              </w:rPr>
              <w:t xml:space="preserve">Nắm tình hình hoạt động của doanh nghiệp, hợp tác xã, hộ kinh doanh và các tổ chức, cá nhân có hoạt động sản xuất, kinh doanh trên địa bàn; kịp thời tiếp nhận, tổng hợp khó khăn, vướng mắc và kiến nghị cơ quan có thẩm </w:t>
            </w:r>
            <w:r>
              <w:rPr>
                <w:rFonts w:cs="Times New Roman"/>
                <w:color w:val="auto"/>
                <w:sz w:val="26"/>
                <w:szCs w:val="26"/>
              </w:rPr>
              <w:lastRenderedPageBreak/>
              <w:t>quyền giải quyết.</w:t>
            </w:r>
          </w:p>
        </w:tc>
        <w:tc>
          <w:tcPr>
            <w:tcW w:w="2410" w:type="dxa"/>
            <w:vAlign w:val="center"/>
          </w:tcPr>
          <w:p>
            <w:pPr>
              <w:jc w:val="center"/>
              <w:rPr>
                <w:rFonts w:cs="Times New Roman"/>
                <w:color w:val="auto"/>
                <w:sz w:val="26"/>
                <w:szCs w:val="26"/>
              </w:rPr>
            </w:pPr>
            <w:r>
              <w:rPr>
                <w:rFonts w:cs="Times New Roman"/>
                <w:color w:val="auto"/>
                <w:sz w:val="26"/>
                <w:szCs w:val="26"/>
              </w:rPr>
              <w:lastRenderedPageBreak/>
              <w:t>Phòng Kinh tế</w:t>
            </w:r>
          </w:p>
        </w:tc>
        <w:tc>
          <w:tcPr>
            <w:tcW w:w="2126" w:type="dxa"/>
            <w:vAlign w:val="center"/>
          </w:tcPr>
          <w:p>
            <w:pPr>
              <w:rPr>
                <w:rFonts w:cs="Times New Roman"/>
                <w:color w:val="auto"/>
                <w:sz w:val="26"/>
                <w:szCs w:val="26"/>
              </w:rPr>
            </w:pPr>
            <w:r>
              <w:rPr>
                <w:rFonts w:cs="Times New Roman"/>
                <w:color w:val="auto"/>
                <w:sz w:val="26"/>
                <w:szCs w:val="26"/>
              </w:rPr>
              <w:t xml:space="preserve">Các Phòng, đơn vị liên quan; các thôn; các tổ chức; Doanh nghiệp, </w:t>
            </w:r>
            <w:r>
              <w:rPr>
                <w:rFonts w:cs="Times New Roman"/>
                <w:color w:val="auto"/>
                <w:sz w:val="26"/>
                <w:szCs w:val="26"/>
              </w:rPr>
              <w:lastRenderedPageBreak/>
              <w:t>HTX trên địa bàn</w:t>
            </w:r>
          </w:p>
        </w:tc>
        <w:tc>
          <w:tcPr>
            <w:tcW w:w="2127" w:type="dxa"/>
            <w:vAlign w:val="center"/>
          </w:tcPr>
          <w:p>
            <w:pPr>
              <w:jc w:val="center"/>
              <w:rPr>
                <w:rFonts w:cs="Times New Roman"/>
                <w:color w:val="auto"/>
                <w:sz w:val="26"/>
                <w:szCs w:val="26"/>
              </w:rPr>
            </w:pPr>
            <w:r>
              <w:rPr>
                <w:rFonts w:cs="Times New Roman"/>
                <w:color w:val="auto"/>
                <w:sz w:val="26"/>
                <w:szCs w:val="26"/>
              </w:rPr>
              <w:lastRenderedPageBreak/>
              <w:t>Thường xuyên</w:t>
            </w:r>
          </w:p>
        </w:tc>
      </w:tr>
      <w:tr>
        <w:tc>
          <w:tcPr>
            <w:tcW w:w="675" w:type="dxa"/>
            <w:vAlign w:val="center"/>
          </w:tcPr>
          <w:p>
            <w:pPr>
              <w:jc w:val="center"/>
              <w:rPr>
                <w:rFonts w:cs="Times New Roman"/>
                <w:color w:val="auto"/>
                <w:sz w:val="26"/>
                <w:szCs w:val="26"/>
              </w:rPr>
            </w:pPr>
            <w:r>
              <w:rPr>
                <w:rFonts w:cs="Times New Roman"/>
                <w:color w:val="auto"/>
                <w:sz w:val="26"/>
                <w:szCs w:val="26"/>
              </w:rPr>
              <w:lastRenderedPageBreak/>
              <w:t>7</w:t>
            </w:r>
          </w:p>
        </w:tc>
        <w:tc>
          <w:tcPr>
            <w:tcW w:w="6237" w:type="dxa"/>
            <w:vAlign w:val="center"/>
          </w:tcPr>
          <w:p>
            <w:pPr>
              <w:rPr>
                <w:rFonts w:cs="Times New Roman"/>
                <w:color w:val="auto"/>
                <w:sz w:val="26"/>
                <w:szCs w:val="26"/>
              </w:rPr>
            </w:pPr>
            <w:r>
              <w:rPr>
                <w:rFonts w:cs="Times New Roman"/>
                <w:color w:val="auto"/>
                <w:sz w:val="26"/>
                <w:szCs w:val="26"/>
              </w:rPr>
              <w:t>Phối hợp với cơ quan chuyên môn cấp tỉnh trong công tác xúc tiến, thu hút và hỗ trợ đầu tư; giới thiệu các tiềm năng, lợi thế và lĩnh vực có khả năng thu hút đầu tư của xã theo quy hoạch, kế hoạch được cấp có thẩm quyền phê duyệt.</w:t>
            </w:r>
          </w:p>
        </w:tc>
        <w:tc>
          <w:tcPr>
            <w:tcW w:w="2410" w:type="dxa"/>
            <w:vAlign w:val="center"/>
          </w:tcPr>
          <w:p>
            <w:pPr>
              <w:jc w:val="center"/>
              <w:rPr>
                <w:rFonts w:cs="Times New Roman"/>
                <w:color w:val="auto"/>
                <w:sz w:val="26"/>
                <w:szCs w:val="26"/>
              </w:rPr>
            </w:pPr>
            <w:r>
              <w:rPr>
                <w:rFonts w:cs="Times New Roman"/>
                <w:color w:val="auto"/>
                <w:sz w:val="26"/>
                <w:szCs w:val="26"/>
              </w:rPr>
              <w:t>Phòng Kinh tế</w:t>
            </w:r>
          </w:p>
          <w:p>
            <w:pPr>
              <w:jc w:val="center"/>
              <w:rPr>
                <w:rFonts w:cs="Times New Roman"/>
                <w:color w:val="auto"/>
                <w:sz w:val="26"/>
                <w:szCs w:val="26"/>
              </w:rPr>
            </w:pPr>
          </w:p>
        </w:tc>
        <w:tc>
          <w:tcPr>
            <w:tcW w:w="2126" w:type="dxa"/>
            <w:vAlign w:val="center"/>
          </w:tcPr>
          <w:p>
            <w:pPr>
              <w:rPr>
                <w:rFonts w:cs="Times New Roman"/>
                <w:color w:val="auto"/>
                <w:sz w:val="26"/>
                <w:szCs w:val="26"/>
              </w:rPr>
            </w:pPr>
            <w:r>
              <w:rPr>
                <w:rFonts w:cs="Times New Roman"/>
                <w:color w:val="auto"/>
                <w:sz w:val="26"/>
                <w:szCs w:val="26"/>
              </w:rPr>
              <w:t>Các bộ phận chuyên môn cấp tỉnh; Các Phòng, đơn vị liên quan thuộc UBND xã</w:t>
            </w:r>
          </w:p>
        </w:tc>
        <w:tc>
          <w:tcPr>
            <w:tcW w:w="2127" w:type="dxa"/>
            <w:vAlign w:val="center"/>
          </w:tcPr>
          <w:p>
            <w:pPr>
              <w:jc w:val="center"/>
              <w:rPr>
                <w:rFonts w:cs="Times New Roman"/>
                <w:color w:val="auto"/>
                <w:sz w:val="26"/>
                <w:szCs w:val="26"/>
              </w:rPr>
            </w:pPr>
            <w:r>
              <w:rPr>
                <w:rFonts w:cs="Times New Roman"/>
                <w:color w:val="auto"/>
                <w:sz w:val="26"/>
                <w:szCs w:val="26"/>
              </w:rPr>
              <w:t>Hằng năm và khi có yêu cầu</w:t>
            </w:r>
          </w:p>
        </w:tc>
      </w:tr>
      <w:tr>
        <w:trPr>
          <w:trHeight w:val="1134"/>
        </w:trPr>
        <w:tc>
          <w:tcPr>
            <w:tcW w:w="675" w:type="dxa"/>
            <w:vAlign w:val="center"/>
          </w:tcPr>
          <w:p>
            <w:pPr>
              <w:jc w:val="center"/>
              <w:rPr>
                <w:rFonts w:cs="Times New Roman"/>
                <w:color w:val="auto"/>
                <w:sz w:val="26"/>
                <w:szCs w:val="26"/>
              </w:rPr>
            </w:pPr>
            <w:r>
              <w:rPr>
                <w:rFonts w:cs="Times New Roman"/>
                <w:color w:val="auto"/>
                <w:sz w:val="26"/>
                <w:szCs w:val="26"/>
              </w:rPr>
              <w:t>8</w:t>
            </w:r>
          </w:p>
        </w:tc>
        <w:tc>
          <w:tcPr>
            <w:tcW w:w="6237" w:type="dxa"/>
            <w:vAlign w:val="center"/>
          </w:tcPr>
          <w:p>
            <w:pPr>
              <w:rPr>
                <w:rFonts w:cs="Times New Roman"/>
                <w:color w:val="auto"/>
                <w:sz w:val="26"/>
                <w:szCs w:val="26"/>
              </w:rPr>
            </w:pPr>
            <w:r>
              <w:rPr>
                <w:rFonts w:cs="Times New Roman"/>
                <w:color w:val="auto"/>
                <w:sz w:val="26"/>
                <w:szCs w:val="26"/>
              </w:rPr>
              <w:t>Tăng cường quản lý nhà nước về đất đai, xây dựng, môi trường và các lĩnh vực liên quan đến hoạt động đầu tư; kịp thời phát hiện, xử lý hoặc báo cáo cấp có thẩm quyền xử lý các trường hợp vi phạm theo quy định.</w:t>
            </w:r>
          </w:p>
        </w:tc>
        <w:tc>
          <w:tcPr>
            <w:tcW w:w="2410" w:type="dxa"/>
            <w:vAlign w:val="center"/>
          </w:tcPr>
          <w:p>
            <w:pPr>
              <w:rPr>
                <w:rFonts w:cs="Times New Roman"/>
                <w:color w:val="auto"/>
                <w:sz w:val="26"/>
                <w:szCs w:val="26"/>
              </w:rPr>
            </w:pPr>
            <w:r>
              <w:rPr>
                <w:rFonts w:cs="Times New Roman"/>
                <w:color w:val="auto"/>
                <w:sz w:val="26"/>
                <w:szCs w:val="26"/>
              </w:rPr>
              <w:t>Phòng Kinh tế</w:t>
            </w:r>
          </w:p>
          <w:p>
            <w:pPr>
              <w:rPr>
                <w:rFonts w:cs="Times New Roman"/>
                <w:color w:val="auto"/>
                <w:sz w:val="26"/>
                <w:szCs w:val="26"/>
              </w:rPr>
            </w:pPr>
          </w:p>
        </w:tc>
        <w:tc>
          <w:tcPr>
            <w:tcW w:w="2126" w:type="dxa"/>
            <w:vAlign w:val="center"/>
          </w:tcPr>
          <w:p>
            <w:pPr>
              <w:rPr>
                <w:rFonts w:cs="Times New Roman"/>
                <w:color w:val="auto"/>
                <w:sz w:val="26"/>
                <w:szCs w:val="26"/>
              </w:rPr>
            </w:pPr>
            <w:r>
              <w:rPr>
                <w:rFonts w:cs="Times New Roman"/>
                <w:color w:val="auto"/>
                <w:sz w:val="26"/>
                <w:szCs w:val="26"/>
              </w:rPr>
              <w:t>Các bộ phận chuyên môn; Công an xã; Trưởng các thôn</w:t>
            </w:r>
          </w:p>
        </w:tc>
        <w:tc>
          <w:tcPr>
            <w:tcW w:w="2127" w:type="dxa"/>
            <w:vAlign w:val="center"/>
          </w:tcPr>
          <w:p>
            <w:pPr>
              <w:jc w:val="center"/>
              <w:rPr>
                <w:rFonts w:cs="Times New Roman"/>
                <w:color w:val="auto"/>
                <w:sz w:val="26"/>
                <w:szCs w:val="26"/>
              </w:rPr>
            </w:pPr>
            <w:r>
              <w:rPr>
                <w:rFonts w:cs="Times New Roman"/>
                <w:color w:val="auto"/>
                <w:sz w:val="26"/>
                <w:szCs w:val="26"/>
              </w:rPr>
              <w:t>Thường xuyên</w:t>
            </w:r>
          </w:p>
        </w:tc>
      </w:tr>
      <w:tr>
        <w:trPr>
          <w:trHeight w:val="990"/>
        </w:trPr>
        <w:tc>
          <w:tcPr>
            <w:tcW w:w="675" w:type="dxa"/>
            <w:vAlign w:val="center"/>
          </w:tcPr>
          <w:p>
            <w:pPr>
              <w:jc w:val="center"/>
              <w:rPr>
                <w:rFonts w:cs="Times New Roman"/>
                <w:color w:val="auto"/>
                <w:sz w:val="26"/>
                <w:szCs w:val="26"/>
              </w:rPr>
            </w:pPr>
            <w:r>
              <w:rPr>
                <w:rFonts w:cs="Times New Roman"/>
                <w:color w:val="auto"/>
                <w:sz w:val="26"/>
                <w:szCs w:val="26"/>
              </w:rPr>
              <w:t>9</w:t>
            </w:r>
          </w:p>
        </w:tc>
        <w:tc>
          <w:tcPr>
            <w:tcW w:w="6237" w:type="dxa"/>
            <w:vAlign w:val="center"/>
          </w:tcPr>
          <w:p>
            <w:pPr>
              <w:rPr>
                <w:rFonts w:cs="Times New Roman"/>
                <w:color w:val="auto"/>
                <w:sz w:val="26"/>
                <w:szCs w:val="26"/>
              </w:rPr>
            </w:pPr>
            <w:r>
              <w:rPr>
                <w:rFonts w:cs="Times New Roman"/>
                <w:color w:val="auto"/>
                <w:sz w:val="26"/>
                <w:szCs w:val="26"/>
              </w:rPr>
              <w:t>Bảo đảm an ninh chính trị, trật tự an toàn xã hội; chủ động nắm tình hình, phòng ngừa, phát hiện và xử lý các hành vi vi phạm pháp luật, góp phần xây dựng môi trường đầu tư, sản xuất, kinh doanh an toàn, ổn định trên địa bàn.</w:t>
            </w:r>
          </w:p>
        </w:tc>
        <w:tc>
          <w:tcPr>
            <w:tcW w:w="2410" w:type="dxa"/>
            <w:vAlign w:val="center"/>
          </w:tcPr>
          <w:p>
            <w:pPr>
              <w:rPr>
                <w:rFonts w:cs="Times New Roman"/>
                <w:color w:val="auto"/>
                <w:sz w:val="26"/>
                <w:szCs w:val="26"/>
              </w:rPr>
            </w:pPr>
            <w:r>
              <w:rPr>
                <w:rFonts w:cs="Times New Roman"/>
                <w:color w:val="auto"/>
                <w:sz w:val="26"/>
                <w:szCs w:val="26"/>
              </w:rPr>
              <w:t xml:space="preserve">Công an xã </w:t>
            </w:r>
          </w:p>
        </w:tc>
        <w:tc>
          <w:tcPr>
            <w:tcW w:w="2126" w:type="dxa"/>
            <w:vAlign w:val="center"/>
          </w:tcPr>
          <w:p>
            <w:pPr>
              <w:rPr>
                <w:rFonts w:cs="Times New Roman"/>
                <w:color w:val="auto"/>
                <w:sz w:val="26"/>
                <w:szCs w:val="26"/>
              </w:rPr>
            </w:pPr>
            <w:r>
              <w:rPr>
                <w:rFonts w:cs="Times New Roman"/>
                <w:color w:val="auto"/>
                <w:sz w:val="26"/>
                <w:szCs w:val="26"/>
              </w:rPr>
              <w:t>UBMTTQ Việt Nam; các tổ chức CT- XH; các thôn</w:t>
            </w:r>
          </w:p>
        </w:tc>
        <w:tc>
          <w:tcPr>
            <w:tcW w:w="2127" w:type="dxa"/>
            <w:vAlign w:val="center"/>
          </w:tcPr>
          <w:p>
            <w:pPr>
              <w:jc w:val="center"/>
              <w:rPr>
                <w:rFonts w:cs="Times New Roman"/>
                <w:color w:val="auto"/>
                <w:sz w:val="26"/>
                <w:szCs w:val="26"/>
              </w:rPr>
            </w:pPr>
            <w:r>
              <w:rPr>
                <w:rFonts w:cs="Times New Roman"/>
                <w:color w:val="auto"/>
                <w:sz w:val="26"/>
                <w:szCs w:val="26"/>
              </w:rPr>
              <w:t>Thường xuyên</w:t>
            </w:r>
          </w:p>
        </w:tc>
      </w:tr>
      <w:tr>
        <w:trPr>
          <w:trHeight w:val="1072"/>
        </w:trPr>
        <w:tc>
          <w:tcPr>
            <w:tcW w:w="675" w:type="dxa"/>
            <w:vAlign w:val="center"/>
          </w:tcPr>
          <w:p>
            <w:pPr>
              <w:jc w:val="center"/>
              <w:rPr>
                <w:rFonts w:cs="Times New Roman"/>
                <w:color w:val="auto"/>
                <w:sz w:val="26"/>
                <w:szCs w:val="26"/>
              </w:rPr>
            </w:pPr>
            <w:r>
              <w:rPr>
                <w:rFonts w:cs="Times New Roman"/>
                <w:color w:val="auto"/>
                <w:sz w:val="26"/>
                <w:szCs w:val="26"/>
              </w:rPr>
              <w:t>10</w:t>
            </w:r>
          </w:p>
        </w:tc>
        <w:tc>
          <w:tcPr>
            <w:tcW w:w="6237" w:type="dxa"/>
            <w:vAlign w:val="center"/>
          </w:tcPr>
          <w:p>
            <w:pPr>
              <w:rPr>
                <w:rFonts w:cs="Times New Roman"/>
                <w:color w:val="auto"/>
                <w:sz w:val="26"/>
                <w:szCs w:val="26"/>
              </w:rPr>
            </w:pPr>
            <w:r>
              <w:rPr>
                <w:rFonts w:cs="Times New Roman"/>
                <w:color w:val="auto"/>
                <w:sz w:val="26"/>
                <w:szCs w:val="26"/>
              </w:rPr>
              <w:t>Phát huy vai trò của Mặt trận Tổ quốc và các tổ chức chính trị - xã hội trong tuyên truyền, vận động đoàn viên, hội viên và Nhân dân tham gia phát triển kinh tế; giám sát, phản biện xã hội đối với việc thực hiện các chủ trương, chính sách có liên quan theo quy định.</w:t>
            </w:r>
          </w:p>
        </w:tc>
        <w:tc>
          <w:tcPr>
            <w:tcW w:w="2410" w:type="dxa"/>
            <w:vAlign w:val="center"/>
          </w:tcPr>
          <w:p>
            <w:pPr>
              <w:rPr>
                <w:rFonts w:cs="Times New Roman"/>
                <w:color w:val="auto"/>
                <w:sz w:val="26"/>
                <w:szCs w:val="26"/>
              </w:rPr>
            </w:pPr>
            <w:r>
              <w:rPr>
                <w:rFonts w:cs="Times New Roman"/>
                <w:color w:val="auto"/>
                <w:sz w:val="26"/>
                <w:szCs w:val="26"/>
              </w:rPr>
              <w:t xml:space="preserve">UBMTTQ Việt Nam </w:t>
            </w:r>
          </w:p>
        </w:tc>
        <w:tc>
          <w:tcPr>
            <w:tcW w:w="2126" w:type="dxa"/>
            <w:vAlign w:val="center"/>
          </w:tcPr>
          <w:p>
            <w:pPr>
              <w:rPr>
                <w:rFonts w:cs="Times New Roman"/>
                <w:color w:val="auto"/>
                <w:sz w:val="26"/>
                <w:szCs w:val="26"/>
              </w:rPr>
            </w:pPr>
            <w:r>
              <w:rPr>
                <w:rFonts w:cs="Times New Roman"/>
                <w:color w:val="auto"/>
                <w:sz w:val="26"/>
                <w:szCs w:val="26"/>
              </w:rPr>
              <w:t>Các tổ chức CT- XH; các Phòng, đơn vị liên quan; các thôn</w:t>
            </w:r>
          </w:p>
        </w:tc>
        <w:tc>
          <w:tcPr>
            <w:tcW w:w="2127" w:type="dxa"/>
            <w:vAlign w:val="center"/>
          </w:tcPr>
          <w:p>
            <w:pPr>
              <w:jc w:val="center"/>
              <w:rPr>
                <w:rFonts w:cs="Times New Roman"/>
                <w:color w:val="auto"/>
                <w:sz w:val="26"/>
                <w:szCs w:val="26"/>
              </w:rPr>
            </w:pPr>
            <w:r>
              <w:rPr>
                <w:rFonts w:cs="Times New Roman"/>
                <w:color w:val="auto"/>
                <w:sz w:val="26"/>
                <w:szCs w:val="26"/>
              </w:rPr>
              <w:t>Thường xuyên</w:t>
            </w:r>
          </w:p>
        </w:tc>
      </w:tr>
      <w:tr>
        <w:trPr>
          <w:trHeight w:val="1072"/>
        </w:trPr>
        <w:tc>
          <w:tcPr>
            <w:tcW w:w="675" w:type="dxa"/>
            <w:vAlign w:val="center"/>
          </w:tcPr>
          <w:p>
            <w:pPr>
              <w:jc w:val="center"/>
              <w:rPr>
                <w:rFonts w:cs="Times New Roman"/>
                <w:color w:val="auto"/>
                <w:sz w:val="26"/>
                <w:szCs w:val="26"/>
              </w:rPr>
            </w:pPr>
            <w:r>
              <w:rPr>
                <w:rFonts w:cs="Times New Roman"/>
                <w:color w:val="auto"/>
                <w:sz w:val="26"/>
                <w:szCs w:val="26"/>
              </w:rPr>
              <w:t>11</w:t>
            </w:r>
          </w:p>
        </w:tc>
        <w:tc>
          <w:tcPr>
            <w:tcW w:w="6237" w:type="dxa"/>
            <w:vAlign w:val="center"/>
          </w:tcPr>
          <w:p>
            <w:pPr>
              <w:rPr>
                <w:rFonts w:cs="Times New Roman"/>
                <w:color w:val="auto"/>
                <w:sz w:val="26"/>
                <w:szCs w:val="26"/>
              </w:rPr>
            </w:pPr>
            <w:r>
              <w:rPr>
                <w:rFonts w:cs="Times New Roman"/>
                <w:color w:val="auto"/>
                <w:sz w:val="26"/>
                <w:szCs w:val="26"/>
              </w:rPr>
              <w:t>Tăng cường hỗ trợ, hướng dẫn doanh nghiệp, hợp tác xã, hộ kinh doanh tiếp cận thông tin về chính sách, pháp luật, thị trường, chuyển đổi số, khoa học - công nghệ và các chương trình hỗ trợ phát triển sản xuất, kinh doanh theo quy định</w:t>
            </w:r>
          </w:p>
        </w:tc>
        <w:tc>
          <w:tcPr>
            <w:tcW w:w="2410" w:type="dxa"/>
            <w:vAlign w:val="center"/>
          </w:tcPr>
          <w:p>
            <w:pPr>
              <w:jc w:val="center"/>
              <w:rPr>
                <w:rFonts w:cs="Times New Roman"/>
                <w:color w:val="auto"/>
                <w:sz w:val="26"/>
                <w:szCs w:val="26"/>
              </w:rPr>
            </w:pPr>
            <w:r>
              <w:rPr>
                <w:rFonts w:cs="Times New Roman"/>
                <w:color w:val="auto"/>
                <w:sz w:val="26"/>
                <w:szCs w:val="26"/>
              </w:rPr>
              <w:t>Phòng Văn hóa – Xã hội, Phòng Kinh tế</w:t>
            </w:r>
          </w:p>
          <w:p>
            <w:pPr>
              <w:jc w:val="center"/>
              <w:rPr>
                <w:rFonts w:cs="Times New Roman"/>
                <w:color w:val="auto"/>
                <w:sz w:val="26"/>
                <w:szCs w:val="26"/>
              </w:rPr>
            </w:pPr>
          </w:p>
        </w:tc>
        <w:tc>
          <w:tcPr>
            <w:tcW w:w="2126" w:type="dxa"/>
            <w:vAlign w:val="center"/>
          </w:tcPr>
          <w:p>
            <w:pPr>
              <w:rPr>
                <w:rFonts w:cs="Times New Roman"/>
                <w:color w:val="auto"/>
                <w:sz w:val="26"/>
                <w:szCs w:val="26"/>
              </w:rPr>
            </w:pPr>
            <w:r>
              <w:rPr>
                <w:rFonts w:cs="Times New Roman"/>
                <w:color w:val="auto"/>
                <w:sz w:val="26"/>
                <w:szCs w:val="26"/>
              </w:rPr>
              <w:t>các Phòng, đơn vị liên quan; các tổ chức CT- XH; Doanh nghiệp, HTX trên địa bàn</w:t>
            </w:r>
          </w:p>
        </w:tc>
        <w:tc>
          <w:tcPr>
            <w:tcW w:w="2127" w:type="dxa"/>
            <w:vAlign w:val="center"/>
          </w:tcPr>
          <w:p>
            <w:pPr>
              <w:jc w:val="center"/>
              <w:rPr>
                <w:rFonts w:cs="Times New Roman"/>
                <w:color w:val="auto"/>
                <w:sz w:val="26"/>
                <w:szCs w:val="26"/>
              </w:rPr>
            </w:pPr>
            <w:r>
              <w:rPr>
                <w:rFonts w:cs="Times New Roman"/>
                <w:color w:val="auto"/>
                <w:sz w:val="26"/>
                <w:szCs w:val="26"/>
              </w:rPr>
              <w:t>Thường xuyên</w:t>
            </w:r>
          </w:p>
        </w:tc>
      </w:tr>
      <w:tr>
        <w:trPr>
          <w:trHeight w:val="1025"/>
        </w:trPr>
        <w:tc>
          <w:tcPr>
            <w:tcW w:w="675" w:type="dxa"/>
            <w:vAlign w:val="center"/>
          </w:tcPr>
          <w:p>
            <w:pPr>
              <w:jc w:val="center"/>
              <w:rPr>
                <w:rFonts w:cs="Times New Roman"/>
                <w:color w:val="auto"/>
                <w:sz w:val="26"/>
                <w:szCs w:val="26"/>
              </w:rPr>
            </w:pPr>
            <w:r>
              <w:rPr>
                <w:rFonts w:cs="Times New Roman"/>
                <w:color w:val="auto"/>
                <w:sz w:val="26"/>
                <w:szCs w:val="26"/>
              </w:rPr>
              <w:t>12</w:t>
            </w:r>
          </w:p>
        </w:tc>
        <w:tc>
          <w:tcPr>
            <w:tcW w:w="6237" w:type="dxa"/>
            <w:vAlign w:val="center"/>
          </w:tcPr>
          <w:p>
            <w:pPr>
              <w:rPr>
                <w:rFonts w:cs="Times New Roman"/>
                <w:color w:val="auto"/>
                <w:sz w:val="26"/>
                <w:szCs w:val="26"/>
              </w:rPr>
            </w:pPr>
            <w:r>
              <w:rPr>
                <w:rFonts w:cs="Times New Roman"/>
                <w:color w:val="auto"/>
                <w:sz w:val="26"/>
                <w:szCs w:val="26"/>
              </w:rPr>
              <w:t>Khuyến khích phát triển sản xuất nông nghiệp hàng hóa, công nghiệp, tiểu thủ công nghiệp, thương mại, dịch vụ gắn với khai thác có hiệu quả tiềm năng, lợi thế của địa phương; ưu tiên các hoạt động đầu tư có công nghệ phù hợp, thân thiện môi trường và tạo việc làm cho người lao động địa phương.</w:t>
            </w:r>
          </w:p>
        </w:tc>
        <w:tc>
          <w:tcPr>
            <w:tcW w:w="2410" w:type="dxa"/>
            <w:vAlign w:val="center"/>
          </w:tcPr>
          <w:p>
            <w:pPr>
              <w:jc w:val="center"/>
              <w:rPr>
                <w:rFonts w:cs="Times New Roman"/>
                <w:color w:val="auto"/>
                <w:sz w:val="26"/>
                <w:szCs w:val="26"/>
              </w:rPr>
            </w:pPr>
            <w:r>
              <w:rPr>
                <w:rFonts w:cs="Times New Roman"/>
                <w:color w:val="auto"/>
                <w:sz w:val="26"/>
                <w:szCs w:val="26"/>
              </w:rPr>
              <w:t>Phòng Kinh tế</w:t>
            </w:r>
          </w:p>
          <w:p>
            <w:pPr>
              <w:jc w:val="center"/>
              <w:rPr>
                <w:rFonts w:cs="Times New Roman"/>
                <w:color w:val="auto"/>
                <w:sz w:val="26"/>
                <w:szCs w:val="26"/>
              </w:rPr>
            </w:pPr>
          </w:p>
        </w:tc>
        <w:tc>
          <w:tcPr>
            <w:tcW w:w="2126" w:type="dxa"/>
          </w:tcPr>
          <w:p>
            <w:pPr>
              <w:rPr>
                <w:rFonts w:cs="Times New Roman"/>
                <w:color w:val="auto"/>
                <w:sz w:val="26"/>
                <w:szCs w:val="26"/>
              </w:rPr>
            </w:pPr>
          </w:p>
          <w:p>
            <w:pPr>
              <w:rPr>
                <w:rFonts w:cs="Times New Roman"/>
                <w:color w:val="auto"/>
                <w:sz w:val="26"/>
                <w:szCs w:val="26"/>
              </w:rPr>
            </w:pPr>
            <w:r>
              <w:rPr>
                <w:rFonts w:cs="Times New Roman"/>
                <w:color w:val="auto"/>
                <w:sz w:val="26"/>
                <w:szCs w:val="26"/>
              </w:rPr>
              <w:t>các Phòng, đơn vị liên quan; các thôn; Doanh nghiệp, HTX</w:t>
            </w:r>
          </w:p>
        </w:tc>
        <w:tc>
          <w:tcPr>
            <w:tcW w:w="2127" w:type="dxa"/>
            <w:vAlign w:val="center"/>
          </w:tcPr>
          <w:p>
            <w:pPr>
              <w:jc w:val="center"/>
              <w:rPr>
                <w:rFonts w:cs="Times New Roman"/>
                <w:color w:val="auto"/>
                <w:sz w:val="26"/>
                <w:szCs w:val="26"/>
              </w:rPr>
            </w:pPr>
            <w:r>
              <w:rPr>
                <w:rFonts w:cs="Times New Roman"/>
                <w:color w:val="auto"/>
                <w:sz w:val="26"/>
                <w:szCs w:val="26"/>
              </w:rPr>
              <w:t>Năm 2026 và hằng năm</w:t>
            </w:r>
          </w:p>
        </w:tc>
      </w:tr>
      <w:tr>
        <w:tc>
          <w:tcPr>
            <w:tcW w:w="675" w:type="dxa"/>
            <w:vAlign w:val="center"/>
          </w:tcPr>
          <w:p>
            <w:pPr>
              <w:jc w:val="center"/>
              <w:rPr>
                <w:rFonts w:cs="Times New Roman"/>
                <w:color w:val="auto"/>
                <w:sz w:val="26"/>
                <w:szCs w:val="26"/>
              </w:rPr>
            </w:pPr>
            <w:r>
              <w:rPr>
                <w:rFonts w:cs="Times New Roman"/>
                <w:color w:val="auto"/>
                <w:sz w:val="26"/>
                <w:szCs w:val="26"/>
              </w:rPr>
              <w:lastRenderedPageBreak/>
              <w:t>13</w:t>
            </w:r>
          </w:p>
        </w:tc>
        <w:tc>
          <w:tcPr>
            <w:tcW w:w="6237" w:type="dxa"/>
            <w:vAlign w:val="center"/>
          </w:tcPr>
          <w:p>
            <w:pPr>
              <w:rPr>
                <w:rFonts w:cs="Times New Roman"/>
                <w:color w:val="auto"/>
                <w:sz w:val="26"/>
                <w:szCs w:val="26"/>
              </w:rPr>
            </w:pPr>
            <w:r>
              <w:rPr>
                <w:rFonts w:cs="Times New Roman"/>
                <w:color w:val="auto"/>
                <w:sz w:val="26"/>
                <w:szCs w:val="26"/>
              </w:rPr>
              <w:t>Tăng cường công tác đào tạo, tuyên truyền, nâng cao chất lượng nguồn nhân lực; phối hợp giới thiệu, kết nối việc làm, tạo điều kiện để người lao động địa phương tham gia làm việc tại các doanh nghiệp, dự án đầu tư phù hợp</w:t>
            </w:r>
          </w:p>
        </w:tc>
        <w:tc>
          <w:tcPr>
            <w:tcW w:w="2410" w:type="dxa"/>
            <w:vAlign w:val="center"/>
          </w:tcPr>
          <w:p>
            <w:pPr>
              <w:jc w:val="center"/>
              <w:rPr>
                <w:rFonts w:cs="Times New Roman"/>
                <w:color w:val="auto"/>
                <w:sz w:val="26"/>
                <w:szCs w:val="26"/>
              </w:rPr>
            </w:pPr>
            <w:r>
              <w:rPr>
                <w:rFonts w:cs="Times New Roman"/>
                <w:color w:val="auto"/>
                <w:sz w:val="26"/>
                <w:szCs w:val="26"/>
              </w:rPr>
              <w:t>Phòng Văn hóa – Xã hội</w:t>
            </w:r>
          </w:p>
        </w:tc>
        <w:tc>
          <w:tcPr>
            <w:tcW w:w="2126" w:type="dxa"/>
            <w:vAlign w:val="center"/>
          </w:tcPr>
          <w:p>
            <w:pPr>
              <w:rPr>
                <w:rFonts w:cs="Times New Roman"/>
                <w:color w:val="auto"/>
                <w:sz w:val="26"/>
                <w:szCs w:val="26"/>
              </w:rPr>
            </w:pPr>
            <w:r>
              <w:rPr>
                <w:rFonts w:cs="Times New Roman"/>
                <w:color w:val="auto"/>
                <w:sz w:val="26"/>
                <w:szCs w:val="26"/>
              </w:rPr>
              <w:t>Phòng Kinh tế; các tổ chưc chính trị- xã hội; các Doanh nghiệp; các thôn</w:t>
            </w:r>
          </w:p>
        </w:tc>
        <w:tc>
          <w:tcPr>
            <w:tcW w:w="2127" w:type="dxa"/>
            <w:vAlign w:val="center"/>
          </w:tcPr>
          <w:p>
            <w:pPr>
              <w:jc w:val="center"/>
              <w:rPr>
                <w:rFonts w:cs="Times New Roman"/>
                <w:color w:val="auto"/>
                <w:sz w:val="26"/>
                <w:szCs w:val="26"/>
              </w:rPr>
            </w:pPr>
          </w:p>
          <w:p>
            <w:pPr>
              <w:jc w:val="center"/>
              <w:rPr>
                <w:rFonts w:cs="Times New Roman"/>
                <w:color w:val="auto"/>
                <w:sz w:val="26"/>
                <w:szCs w:val="26"/>
              </w:rPr>
            </w:pPr>
          </w:p>
          <w:p>
            <w:pPr>
              <w:jc w:val="center"/>
              <w:rPr>
                <w:rFonts w:cs="Times New Roman"/>
                <w:color w:val="auto"/>
                <w:sz w:val="26"/>
                <w:szCs w:val="26"/>
              </w:rPr>
            </w:pPr>
            <w:r>
              <w:rPr>
                <w:rFonts w:cs="Times New Roman"/>
                <w:color w:val="auto"/>
                <w:sz w:val="26"/>
                <w:szCs w:val="26"/>
              </w:rPr>
              <w:t>Thường xuyên</w:t>
            </w:r>
          </w:p>
        </w:tc>
      </w:tr>
      <w:tr>
        <w:trPr>
          <w:trHeight w:val="1124"/>
        </w:trPr>
        <w:tc>
          <w:tcPr>
            <w:tcW w:w="675" w:type="dxa"/>
            <w:vAlign w:val="center"/>
          </w:tcPr>
          <w:p>
            <w:pPr>
              <w:jc w:val="center"/>
              <w:rPr>
                <w:rFonts w:cs="Times New Roman"/>
                <w:color w:val="auto"/>
                <w:sz w:val="26"/>
                <w:szCs w:val="26"/>
              </w:rPr>
            </w:pPr>
            <w:r>
              <w:rPr>
                <w:rFonts w:cs="Times New Roman"/>
                <w:color w:val="auto"/>
                <w:sz w:val="26"/>
                <w:szCs w:val="26"/>
              </w:rPr>
              <w:t>14</w:t>
            </w:r>
          </w:p>
        </w:tc>
        <w:tc>
          <w:tcPr>
            <w:tcW w:w="6237" w:type="dxa"/>
            <w:vAlign w:val="center"/>
          </w:tcPr>
          <w:p>
            <w:pPr>
              <w:rPr>
                <w:rFonts w:cs="Times New Roman"/>
                <w:color w:val="auto"/>
                <w:sz w:val="26"/>
                <w:szCs w:val="26"/>
              </w:rPr>
            </w:pPr>
            <w:r>
              <w:rPr>
                <w:rFonts w:cs="Times New Roman"/>
                <w:color w:val="auto"/>
                <w:sz w:val="26"/>
                <w:szCs w:val="26"/>
              </w:rPr>
              <w:t>Kiểm tra, theo dõi việc thực hiện các nhiệm vụ của Kế hoạch; định kỳ đánh giá kết quả, tiến độ thực hiện, xác định khó khăn, vướng mắc và đề xuất giải pháp xử lý, điều chỉnh nhiệm vụ khi cần thiết.</w:t>
            </w:r>
          </w:p>
        </w:tc>
        <w:tc>
          <w:tcPr>
            <w:tcW w:w="2410" w:type="dxa"/>
            <w:vAlign w:val="center"/>
          </w:tcPr>
          <w:p>
            <w:pPr>
              <w:jc w:val="center"/>
              <w:rPr>
                <w:rFonts w:cs="Times New Roman"/>
                <w:color w:val="auto"/>
                <w:sz w:val="26"/>
                <w:szCs w:val="26"/>
              </w:rPr>
            </w:pPr>
            <w:r>
              <w:rPr>
                <w:rFonts w:cs="Times New Roman"/>
                <w:color w:val="auto"/>
                <w:sz w:val="26"/>
                <w:szCs w:val="26"/>
              </w:rPr>
              <w:t>Phòng Kinh tế</w:t>
            </w:r>
          </w:p>
          <w:p>
            <w:pPr>
              <w:jc w:val="center"/>
              <w:rPr>
                <w:rFonts w:cs="Times New Roman"/>
                <w:color w:val="auto"/>
                <w:sz w:val="26"/>
                <w:szCs w:val="26"/>
              </w:rPr>
            </w:pPr>
          </w:p>
        </w:tc>
        <w:tc>
          <w:tcPr>
            <w:tcW w:w="2126" w:type="dxa"/>
            <w:vAlign w:val="center"/>
          </w:tcPr>
          <w:p>
            <w:pPr>
              <w:rPr>
                <w:rFonts w:cs="Times New Roman"/>
                <w:color w:val="auto"/>
                <w:sz w:val="26"/>
                <w:szCs w:val="26"/>
              </w:rPr>
            </w:pPr>
            <w:r>
              <w:rPr>
                <w:rFonts w:cs="Times New Roman"/>
                <w:color w:val="auto"/>
                <w:sz w:val="26"/>
                <w:szCs w:val="26"/>
              </w:rPr>
              <w:t>Các bộ phận chuyên môn; cơ quan, đơn vị liên quan</w:t>
            </w:r>
          </w:p>
        </w:tc>
        <w:tc>
          <w:tcPr>
            <w:tcW w:w="2127" w:type="dxa"/>
            <w:vAlign w:val="center"/>
          </w:tcPr>
          <w:p>
            <w:pPr>
              <w:jc w:val="center"/>
              <w:rPr>
                <w:rFonts w:cs="Times New Roman"/>
                <w:color w:val="auto"/>
                <w:sz w:val="26"/>
                <w:szCs w:val="26"/>
              </w:rPr>
            </w:pPr>
            <w:r>
              <w:rPr>
                <w:rFonts w:cs="Times New Roman"/>
                <w:color w:val="auto"/>
                <w:sz w:val="26"/>
                <w:szCs w:val="26"/>
              </w:rPr>
              <w:t>Định kỳ hằng năm và khi có yêu cầu</w:t>
            </w:r>
          </w:p>
        </w:tc>
      </w:tr>
      <w:tr>
        <w:tc>
          <w:tcPr>
            <w:tcW w:w="675" w:type="dxa"/>
            <w:vAlign w:val="center"/>
          </w:tcPr>
          <w:p>
            <w:pPr>
              <w:jc w:val="center"/>
              <w:rPr>
                <w:rFonts w:cs="Times New Roman"/>
                <w:color w:val="auto"/>
                <w:sz w:val="26"/>
                <w:szCs w:val="26"/>
              </w:rPr>
            </w:pPr>
            <w:r>
              <w:rPr>
                <w:rFonts w:cs="Times New Roman"/>
                <w:color w:val="auto"/>
                <w:sz w:val="26"/>
                <w:szCs w:val="26"/>
              </w:rPr>
              <w:t>15</w:t>
            </w:r>
          </w:p>
        </w:tc>
        <w:tc>
          <w:tcPr>
            <w:tcW w:w="6237" w:type="dxa"/>
            <w:vAlign w:val="center"/>
          </w:tcPr>
          <w:p>
            <w:pPr>
              <w:rPr>
                <w:rFonts w:cs="Times New Roman"/>
                <w:color w:val="auto"/>
                <w:sz w:val="26"/>
                <w:szCs w:val="26"/>
              </w:rPr>
            </w:pPr>
            <w:r>
              <w:rPr>
                <w:rFonts w:cs="Times New Roman"/>
                <w:color w:val="auto"/>
                <w:sz w:val="26"/>
                <w:szCs w:val="26"/>
              </w:rPr>
              <w:t>Tổng hợp kết quả thực hiện Nghị quyết số 10-NQ/TW và Kế hoạch của UBND xã; tham mưu xây dựng báo cáo định kỳ, gửi Ban TV đảng ủy xã, UBND tỉnh và các cơ quan chuyên môn cấp tỉnh theo yêu cầu.</w:t>
            </w:r>
          </w:p>
        </w:tc>
        <w:tc>
          <w:tcPr>
            <w:tcW w:w="2410" w:type="dxa"/>
            <w:vAlign w:val="center"/>
          </w:tcPr>
          <w:p>
            <w:pPr>
              <w:jc w:val="center"/>
              <w:rPr>
                <w:rFonts w:cs="Times New Roman"/>
                <w:color w:val="auto"/>
                <w:sz w:val="26"/>
                <w:szCs w:val="26"/>
              </w:rPr>
            </w:pPr>
            <w:r>
              <w:rPr>
                <w:rFonts w:cs="Times New Roman"/>
                <w:color w:val="auto"/>
                <w:sz w:val="26"/>
                <w:szCs w:val="26"/>
              </w:rPr>
              <w:t>Phòng Kinh tế</w:t>
            </w:r>
          </w:p>
          <w:p>
            <w:pPr>
              <w:jc w:val="center"/>
              <w:rPr>
                <w:rFonts w:cs="Times New Roman"/>
                <w:color w:val="auto"/>
                <w:sz w:val="26"/>
                <w:szCs w:val="26"/>
              </w:rPr>
            </w:pPr>
          </w:p>
        </w:tc>
        <w:tc>
          <w:tcPr>
            <w:tcW w:w="2126" w:type="dxa"/>
          </w:tcPr>
          <w:p>
            <w:pPr>
              <w:jc w:val="center"/>
              <w:rPr>
                <w:rFonts w:cs="Times New Roman"/>
                <w:color w:val="auto"/>
                <w:sz w:val="26"/>
                <w:szCs w:val="26"/>
              </w:rPr>
            </w:pPr>
            <w:r>
              <w:rPr>
                <w:rFonts w:cs="Times New Roman"/>
                <w:color w:val="auto"/>
                <w:sz w:val="26"/>
                <w:szCs w:val="26"/>
              </w:rPr>
              <w:t>Các bộ phận chuyên môn; cơ quan, đơn vị liên quan</w:t>
            </w:r>
          </w:p>
        </w:tc>
        <w:tc>
          <w:tcPr>
            <w:tcW w:w="2127" w:type="dxa"/>
            <w:vAlign w:val="center"/>
          </w:tcPr>
          <w:p>
            <w:pPr>
              <w:jc w:val="center"/>
              <w:rPr>
                <w:rFonts w:cs="Times New Roman"/>
                <w:color w:val="auto"/>
                <w:sz w:val="26"/>
                <w:szCs w:val="26"/>
              </w:rPr>
            </w:pPr>
            <w:r>
              <w:rPr>
                <w:rFonts w:cs="Times New Roman"/>
                <w:color w:val="auto"/>
                <w:sz w:val="26"/>
                <w:szCs w:val="26"/>
              </w:rPr>
              <w:t>Định kỳ</w:t>
            </w:r>
          </w:p>
        </w:tc>
      </w:tr>
    </w:tbl>
    <w:p/>
    <w:sectPr>
      <w:pgSz w:w="15840" w:h="12240" w:orient="landscape"/>
      <w:pgMar w:top="993" w:right="1134" w:bottom="1134" w:left="1134"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altName w:val="Courier New"/>
    <w:charset w:val="00"/>
    <w:family w:val="swiss"/>
    <w:pitch w:val="default"/>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9397766"/>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9</w:t>
        </w:r>
        <w:r>
          <w:rPr>
            <w:noProof/>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512D6"/>
    <w:multiLevelType w:val="multilevel"/>
    <w:tmpl w:val="8D3A7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481202"/>
    <w:multiLevelType w:val="multilevel"/>
    <w:tmpl w:val="F0E2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color w:val="000000" w:themeColor="text1"/>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color w:val="auto"/>
      <w:sz w:val="24"/>
      <w:szCs w:val="24"/>
    </w:rPr>
  </w:style>
  <w:style w:type="character" w:customStyle="1" w:styleId="Heading3Char">
    <w:name w:val="Heading 3 Char"/>
    <w:basedOn w:val="DefaultParagraphFont"/>
    <w:link w:val="Heading3"/>
    <w:uiPriority w:val="9"/>
    <w:rPr>
      <w:rFonts w:eastAsia="Times New Roman" w:cs="Times New Roman"/>
      <w:b/>
      <w:bCs/>
      <w:color w:val="auto"/>
      <w:sz w:val="27"/>
      <w:szCs w:val="27"/>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color w:val="auto"/>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color w:val="000000" w:themeColor="text1"/>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color w:val="auto"/>
      <w:sz w:val="24"/>
      <w:szCs w:val="24"/>
    </w:rPr>
  </w:style>
  <w:style w:type="character" w:customStyle="1" w:styleId="Heading3Char">
    <w:name w:val="Heading 3 Char"/>
    <w:basedOn w:val="DefaultParagraphFont"/>
    <w:link w:val="Heading3"/>
    <w:uiPriority w:val="9"/>
    <w:rPr>
      <w:rFonts w:eastAsia="Times New Roman" w:cs="Times New Roman"/>
      <w:b/>
      <w:bCs/>
      <w:color w:val="auto"/>
      <w:sz w:val="27"/>
      <w:szCs w:val="27"/>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color w:val="auto"/>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147621">
      <w:bodyDiv w:val="1"/>
      <w:marLeft w:val="0"/>
      <w:marRight w:val="0"/>
      <w:marTop w:val="0"/>
      <w:marBottom w:val="0"/>
      <w:divBdr>
        <w:top w:val="none" w:sz="0" w:space="0" w:color="auto"/>
        <w:left w:val="none" w:sz="0" w:space="0" w:color="auto"/>
        <w:bottom w:val="none" w:sz="0" w:space="0" w:color="auto"/>
        <w:right w:val="none" w:sz="0" w:space="0" w:color="auto"/>
      </w:divBdr>
      <w:divsChild>
        <w:div w:id="1517305754">
          <w:marLeft w:val="0"/>
          <w:marRight w:val="0"/>
          <w:marTop w:val="0"/>
          <w:marBottom w:val="0"/>
          <w:divBdr>
            <w:top w:val="none" w:sz="0" w:space="0" w:color="auto"/>
            <w:left w:val="none" w:sz="0" w:space="0" w:color="auto"/>
            <w:bottom w:val="none" w:sz="0" w:space="0" w:color="auto"/>
            <w:right w:val="none" w:sz="0" w:space="0" w:color="auto"/>
          </w:divBdr>
          <w:divsChild>
            <w:div w:id="96409464">
              <w:marLeft w:val="0"/>
              <w:marRight w:val="0"/>
              <w:marTop w:val="0"/>
              <w:marBottom w:val="0"/>
              <w:divBdr>
                <w:top w:val="none" w:sz="0" w:space="0" w:color="auto"/>
                <w:left w:val="none" w:sz="0" w:space="0" w:color="auto"/>
                <w:bottom w:val="none" w:sz="0" w:space="0" w:color="auto"/>
                <w:right w:val="none" w:sz="0" w:space="0" w:color="auto"/>
              </w:divBdr>
              <w:divsChild>
                <w:div w:id="1305895389">
                  <w:marLeft w:val="0"/>
                  <w:marRight w:val="0"/>
                  <w:marTop w:val="0"/>
                  <w:marBottom w:val="0"/>
                  <w:divBdr>
                    <w:top w:val="none" w:sz="0" w:space="0" w:color="auto"/>
                    <w:left w:val="none" w:sz="0" w:space="0" w:color="auto"/>
                    <w:bottom w:val="none" w:sz="0" w:space="0" w:color="auto"/>
                    <w:right w:val="none" w:sz="0" w:space="0" w:color="auto"/>
                  </w:divBdr>
                  <w:divsChild>
                    <w:div w:id="1736586319">
                      <w:marLeft w:val="0"/>
                      <w:marRight w:val="0"/>
                      <w:marTop w:val="0"/>
                      <w:marBottom w:val="0"/>
                      <w:divBdr>
                        <w:top w:val="none" w:sz="0" w:space="0" w:color="auto"/>
                        <w:left w:val="none" w:sz="0" w:space="0" w:color="auto"/>
                        <w:bottom w:val="none" w:sz="0" w:space="0" w:color="auto"/>
                        <w:right w:val="none" w:sz="0" w:space="0" w:color="auto"/>
                      </w:divBdr>
                      <w:divsChild>
                        <w:div w:id="212241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607561">
      <w:bodyDiv w:val="1"/>
      <w:marLeft w:val="0"/>
      <w:marRight w:val="0"/>
      <w:marTop w:val="0"/>
      <w:marBottom w:val="0"/>
      <w:divBdr>
        <w:top w:val="none" w:sz="0" w:space="0" w:color="auto"/>
        <w:left w:val="none" w:sz="0" w:space="0" w:color="auto"/>
        <w:bottom w:val="none" w:sz="0" w:space="0" w:color="auto"/>
        <w:right w:val="none" w:sz="0" w:space="0" w:color="auto"/>
      </w:divBdr>
    </w:div>
    <w:div w:id="780145092">
      <w:bodyDiv w:val="1"/>
      <w:marLeft w:val="0"/>
      <w:marRight w:val="0"/>
      <w:marTop w:val="0"/>
      <w:marBottom w:val="0"/>
      <w:divBdr>
        <w:top w:val="none" w:sz="0" w:space="0" w:color="auto"/>
        <w:left w:val="none" w:sz="0" w:space="0" w:color="auto"/>
        <w:bottom w:val="none" w:sz="0" w:space="0" w:color="auto"/>
        <w:right w:val="none" w:sz="0" w:space="0" w:color="auto"/>
      </w:divBdr>
    </w:div>
    <w:div w:id="781650353">
      <w:bodyDiv w:val="1"/>
      <w:marLeft w:val="0"/>
      <w:marRight w:val="0"/>
      <w:marTop w:val="0"/>
      <w:marBottom w:val="0"/>
      <w:divBdr>
        <w:top w:val="none" w:sz="0" w:space="0" w:color="auto"/>
        <w:left w:val="none" w:sz="0" w:space="0" w:color="auto"/>
        <w:bottom w:val="none" w:sz="0" w:space="0" w:color="auto"/>
        <w:right w:val="none" w:sz="0" w:space="0" w:color="auto"/>
      </w:divBdr>
    </w:div>
    <w:div w:id="912662794">
      <w:bodyDiv w:val="1"/>
      <w:marLeft w:val="0"/>
      <w:marRight w:val="0"/>
      <w:marTop w:val="0"/>
      <w:marBottom w:val="0"/>
      <w:divBdr>
        <w:top w:val="none" w:sz="0" w:space="0" w:color="auto"/>
        <w:left w:val="none" w:sz="0" w:space="0" w:color="auto"/>
        <w:bottom w:val="none" w:sz="0" w:space="0" w:color="auto"/>
        <w:right w:val="none" w:sz="0" w:space="0" w:color="auto"/>
      </w:divBdr>
    </w:div>
    <w:div w:id="1041203010">
      <w:bodyDiv w:val="1"/>
      <w:marLeft w:val="0"/>
      <w:marRight w:val="0"/>
      <w:marTop w:val="0"/>
      <w:marBottom w:val="0"/>
      <w:divBdr>
        <w:top w:val="none" w:sz="0" w:space="0" w:color="auto"/>
        <w:left w:val="none" w:sz="0" w:space="0" w:color="auto"/>
        <w:bottom w:val="none" w:sz="0" w:space="0" w:color="auto"/>
        <w:right w:val="none" w:sz="0" w:space="0" w:color="auto"/>
      </w:divBdr>
    </w:div>
    <w:div w:id="1155683879">
      <w:bodyDiv w:val="1"/>
      <w:marLeft w:val="0"/>
      <w:marRight w:val="0"/>
      <w:marTop w:val="0"/>
      <w:marBottom w:val="0"/>
      <w:divBdr>
        <w:top w:val="none" w:sz="0" w:space="0" w:color="auto"/>
        <w:left w:val="none" w:sz="0" w:space="0" w:color="auto"/>
        <w:bottom w:val="none" w:sz="0" w:space="0" w:color="auto"/>
        <w:right w:val="none" w:sz="0" w:space="0" w:color="auto"/>
      </w:divBdr>
    </w:div>
    <w:div w:id="1171529750">
      <w:bodyDiv w:val="1"/>
      <w:marLeft w:val="0"/>
      <w:marRight w:val="0"/>
      <w:marTop w:val="0"/>
      <w:marBottom w:val="0"/>
      <w:divBdr>
        <w:top w:val="none" w:sz="0" w:space="0" w:color="auto"/>
        <w:left w:val="none" w:sz="0" w:space="0" w:color="auto"/>
        <w:bottom w:val="none" w:sz="0" w:space="0" w:color="auto"/>
        <w:right w:val="none" w:sz="0" w:space="0" w:color="auto"/>
      </w:divBdr>
    </w:div>
    <w:div w:id="1178541317">
      <w:bodyDiv w:val="1"/>
      <w:marLeft w:val="0"/>
      <w:marRight w:val="0"/>
      <w:marTop w:val="0"/>
      <w:marBottom w:val="0"/>
      <w:divBdr>
        <w:top w:val="none" w:sz="0" w:space="0" w:color="auto"/>
        <w:left w:val="none" w:sz="0" w:space="0" w:color="auto"/>
        <w:bottom w:val="none" w:sz="0" w:space="0" w:color="auto"/>
        <w:right w:val="none" w:sz="0" w:space="0" w:color="auto"/>
      </w:divBdr>
    </w:div>
    <w:div w:id="1269465048">
      <w:bodyDiv w:val="1"/>
      <w:marLeft w:val="0"/>
      <w:marRight w:val="0"/>
      <w:marTop w:val="0"/>
      <w:marBottom w:val="0"/>
      <w:divBdr>
        <w:top w:val="none" w:sz="0" w:space="0" w:color="auto"/>
        <w:left w:val="none" w:sz="0" w:space="0" w:color="auto"/>
        <w:bottom w:val="none" w:sz="0" w:space="0" w:color="auto"/>
        <w:right w:val="none" w:sz="0" w:space="0" w:color="auto"/>
      </w:divBdr>
    </w:div>
    <w:div w:id="1475444079">
      <w:bodyDiv w:val="1"/>
      <w:marLeft w:val="0"/>
      <w:marRight w:val="0"/>
      <w:marTop w:val="0"/>
      <w:marBottom w:val="0"/>
      <w:divBdr>
        <w:top w:val="none" w:sz="0" w:space="0" w:color="auto"/>
        <w:left w:val="none" w:sz="0" w:space="0" w:color="auto"/>
        <w:bottom w:val="none" w:sz="0" w:space="0" w:color="auto"/>
        <w:right w:val="none" w:sz="0" w:space="0" w:color="auto"/>
      </w:divBdr>
    </w:div>
    <w:div w:id="1631864983">
      <w:bodyDiv w:val="1"/>
      <w:marLeft w:val="0"/>
      <w:marRight w:val="0"/>
      <w:marTop w:val="0"/>
      <w:marBottom w:val="0"/>
      <w:divBdr>
        <w:top w:val="none" w:sz="0" w:space="0" w:color="auto"/>
        <w:left w:val="none" w:sz="0" w:space="0" w:color="auto"/>
        <w:bottom w:val="none" w:sz="0" w:space="0" w:color="auto"/>
        <w:right w:val="none" w:sz="0" w:space="0" w:color="auto"/>
      </w:divBdr>
    </w:div>
    <w:div w:id="1778713475">
      <w:bodyDiv w:val="1"/>
      <w:marLeft w:val="0"/>
      <w:marRight w:val="0"/>
      <w:marTop w:val="0"/>
      <w:marBottom w:val="0"/>
      <w:divBdr>
        <w:top w:val="none" w:sz="0" w:space="0" w:color="auto"/>
        <w:left w:val="none" w:sz="0" w:space="0" w:color="auto"/>
        <w:bottom w:val="none" w:sz="0" w:space="0" w:color="auto"/>
        <w:right w:val="none" w:sz="0" w:space="0" w:color="auto"/>
      </w:divBdr>
    </w:div>
    <w:div w:id="183599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151AC-CC6E-4589-BC97-27E9EE770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10</Pages>
  <Words>3372</Words>
  <Characters>19226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USER</cp:lastModifiedBy>
  <cp:revision>227</cp:revision>
  <dcterms:created xsi:type="dcterms:W3CDTF">2026-05-05T03:18:00Z</dcterms:created>
  <dcterms:modified xsi:type="dcterms:W3CDTF">2026-10-12T01:20:00Z</dcterms:modified>
</cp:coreProperties>
</file>