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3221"/>
        <w:gridCol w:w="645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SƠN TIẾN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4445</wp:posOffset>
                      </wp:positionV>
                      <wp:extent cx="371475" cy="0"/>
                      <wp:effectExtent l="0" t="0" r="9525" b="19050"/>
                      <wp:wrapNone/>
                      <wp:docPr id="14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8.05pt;margin-top:.35pt;width:29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e7THg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"/>
                  </w:pict>
                </mc:Fallback>
              </mc:AlternateContent>
            </w:r>
          </w:p>
        </w:tc>
        <w:tc>
          <w:tcPr>
            <w:tcW w:w="645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19050</wp:posOffset>
                      </wp:positionV>
                      <wp:extent cx="2145665" cy="0"/>
                      <wp:effectExtent l="0" t="0" r="0" b="0"/>
                      <wp:wrapNone/>
                      <wp:docPr id="14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75CAB5E1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4pt,1.5pt" to="237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"/>
                  </w:pict>
                </mc:Fallback>
              </mc:AlternateContent>
            </w: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QĐ-UBND</w:t>
            </w:r>
          </w:p>
        </w:tc>
        <w:tc>
          <w:tcPr>
            <w:tcW w:w="645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Sơn Tiến, </w:t>
            </w:r>
            <w:r>
              <w:rPr>
                <w:rFonts w:ascii="Times New Roman" w:hAnsi="Times New Roman"/>
                <w:i/>
                <w:iCs/>
                <w:noProof/>
              </w:rPr>
              <w:t>ngày       tháng 10 năm 2026</w:t>
            </w:r>
          </w:p>
        </w:tc>
      </w:tr>
    </w:tbl>
    <w:p>
      <w:pPr>
        <w:spacing w:line="140" w:lineRule="exact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hưu trí xã hội</w:t>
      </w:r>
    </w:p>
    <w:p>
      <w:pPr>
        <w:keepNext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2379345</wp:posOffset>
                </wp:positionH>
                <wp:positionV relativeFrom="paragraph">
                  <wp:posOffset>13335</wp:posOffset>
                </wp:positionV>
                <wp:extent cx="1264920" cy="0"/>
                <wp:effectExtent l="11430" t="9525" r="9525" b="9525"/>
                <wp:wrapNone/>
                <wp:docPr id="1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4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BD91275" id="AutoShape 4" o:spid="_x0000_s1026" type="#_x0000_t32" style="position:absolute;margin-left:187.35pt;margin-top:1.05pt;width:99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pQJ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"/>
            </w:pict>
          </mc:Fallback>
        </mc:AlternateContent>
      </w:r>
    </w:p>
    <w:p>
      <w:pPr>
        <w:keepNext/>
        <w:spacing w:before="120" w:after="24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TỊCH ỦY BAN NHÂN DÂN XÃ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cao tuổi ngày 23/11/2009;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Bảo hiểm xã hội, ngày 29/6/2024;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Căn cứ các Nghị định của Chính phủ: Số 176/2025/NĐ-CP ngày 30/6/2025 của Chính phủ quy định chi tiết và hướng dẫn thi hành một số điều của Luật Bảo hiểm xã hội về trợ cấp hưu trí xã hội; số 335/2026/NĐ-CP ngày 21 tháng 8 năm 2026 của Chính phủ sửa đổi, bổ sung một số điều của các Nghị định trong lĩnh vực trợ giúp xã hội; </w:t>
      </w:r>
    </w:p>
    <w:p>
      <w:pPr>
        <w:spacing w:before="120"/>
        <w:ind w:firstLine="720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Theo đề nghị của Trưởng Phòng Văn hóa - Xã hội.</w:t>
      </w:r>
      <w:proofErr w:type="gramEnd"/>
    </w:p>
    <w:p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ĐỊNH:</w:t>
      </w:r>
    </w:p>
    <w:p>
      <w:pPr>
        <w:spacing w:before="120"/>
        <w:ind w:firstLine="720"/>
        <w:jc w:val="both"/>
        <w:rPr>
          <w:rFonts w:ascii="Times New Roman" w:hAnsi="Times New Roman"/>
          <w:noProof/>
        </w:rPr>
      </w:pPr>
      <w:proofErr w:type="gramStart"/>
      <w:r>
        <w:rPr>
          <w:rFonts w:ascii="Times New Roman" w:hAnsi="Times New Roman"/>
          <w:b/>
          <w:bCs/>
        </w:rPr>
        <w:t>Điều 1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Trợ cấp hưu trí xã hội cho </w:t>
      </w:r>
      <w:r>
        <w:rPr>
          <w:rFonts w:ascii="Times New Roman" w:hAnsi="Times New Roman"/>
          <w:noProof/>
        </w:rPr>
        <w:t xml:space="preserve">ông Nguyễn Văn Thành, </w:t>
      </w:r>
      <w:r>
        <w:rPr>
          <w:rFonts w:ascii="Times New Roman" w:hAnsi="Times New Roman"/>
        </w:rPr>
        <w:t xml:space="preserve">sinh ngày: </w:t>
      </w:r>
      <w:r>
        <w:rPr>
          <w:rFonts w:ascii="Times New Roman" w:hAnsi="Times New Roman"/>
          <w:noProof/>
        </w:rPr>
        <w:t>07/10/1951; số CCCD: 042051004898.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Cư trú tại: </w:t>
      </w:r>
      <w:r>
        <w:rPr>
          <w:rFonts w:ascii="Times New Roman" w:hAnsi="Times New Roman"/>
          <w:noProof/>
        </w:rPr>
        <w:t>Thôn Thịnh Xá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xã Sơn Tiến</w:t>
      </w:r>
      <w:r>
        <w:rPr>
          <w:rFonts w:ascii="Times New Roman" w:hAnsi="Times New Roman"/>
        </w:rPr>
        <w:t xml:space="preserve">, tỉnh Hà Tĩnh. </w:t>
      </w:r>
    </w:p>
    <w:p>
      <w:pPr>
        <w:spacing w:before="120"/>
        <w:ind w:firstLine="720"/>
        <w:jc w:val="both"/>
        <w:rPr>
          <w:rFonts w:ascii="Times New Roman" w:hAnsi="Times New Roman"/>
          <w:noProof/>
          <w:color w:val="000000"/>
        </w:rPr>
      </w:pPr>
      <w:r>
        <w:rPr>
          <w:rFonts w:ascii="Times New Roman" w:hAnsi="Times New Roman"/>
        </w:rPr>
        <w:t xml:space="preserve">Là đối tượng: </w:t>
      </w:r>
      <w:r>
        <w:rPr>
          <w:rFonts w:ascii="Times New Roman" w:hAnsi="Times New Roman"/>
          <w:noProof/>
          <w:color w:val="000000"/>
        </w:rPr>
        <w:t>Trợ cấp hưu trí xã hội từ đủ 75 tuổi trở lên không hưởng lương hưu hoặc trợ cấp bảo hiểm xã hội hằng tháng.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Mức trợ cấp hằng tháng là: </w:t>
      </w:r>
      <w:proofErr w:type="gramStart"/>
      <w:r>
        <w:rPr>
          <w:rFonts w:ascii="Times New Roman" w:hAnsi="Times New Roman"/>
          <w:noProof/>
        </w:rPr>
        <w:t>540.000</w:t>
      </w:r>
      <w:r>
        <w:rPr>
          <w:rFonts w:ascii="Times New Roman" w:hAnsi="Times New Roman"/>
        </w:rPr>
        <w:t xml:space="preserve"> đồng/tháng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(Bằng chữ: </w:t>
      </w:r>
      <w:r>
        <w:rPr>
          <w:rFonts w:ascii="Times New Roman" w:hAnsi="Times New Roman"/>
          <w:i/>
          <w:iCs/>
          <w:noProof/>
        </w:rPr>
        <w:t>Năm trăm bốn mươi nghìn đồng</w:t>
      </w:r>
      <w:r>
        <w:rPr>
          <w:rFonts w:ascii="Times New Roman" w:hAnsi="Times New Roman"/>
          <w:i/>
          <w:iCs/>
        </w:rPr>
        <w:t>).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Thời gian hưởng trợ cấ</w:t>
      </w:r>
      <w:bookmarkStart w:id="0" w:name="_GoBack"/>
      <w:bookmarkEnd w:id="0"/>
      <w:r>
        <w:rPr>
          <w:rFonts w:ascii="Times New Roman" w:hAnsi="Times New Roman"/>
        </w:rPr>
        <w:t xml:space="preserve">p từ ngày </w:t>
      </w:r>
      <w:r>
        <w:rPr>
          <w:rFonts w:ascii="Times New Roman" w:hAnsi="Times New Roman"/>
          <w:noProof/>
        </w:rPr>
        <w:t>01</w:t>
      </w:r>
      <w:r>
        <w:rPr>
          <w:rFonts w:ascii="Times New Roman" w:hAnsi="Times New Roman"/>
        </w:rPr>
        <w:t xml:space="preserve"> tháng </w:t>
      </w:r>
      <w:r>
        <w:rPr>
          <w:rFonts w:ascii="Times New Roman" w:hAnsi="Times New Roman"/>
          <w:noProof/>
        </w:rPr>
        <w:t>10</w:t>
      </w:r>
      <w:r>
        <w:rPr>
          <w:rFonts w:ascii="Times New Roman" w:hAnsi="Times New Roman"/>
        </w:rPr>
        <w:t xml:space="preserve"> năm </w:t>
      </w:r>
      <w:r>
        <w:rPr>
          <w:rFonts w:ascii="Times New Roman" w:hAnsi="Times New Roman"/>
          <w:noProof/>
        </w:rPr>
        <w:t>2026</w:t>
      </w:r>
      <w:r>
        <w:rPr>
          <w:rFonts w:ascii="Times New Roman" w:hAnsi="Times New Roman"/>
        </w:rPr>
        <w:t>.</w:t>
      </w:r>
      <w:proofErr w:type="gramEnd"/>
    </w:p>
    <w:p>
      <w:pPr>
        <w:spacing w:before="120"/>
        <w:ind w:firstLine="72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Điều 2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Quyết định này có hiệu lực kể từ ngày ban hành.</w:t>
      </w:r>
    </w:p>
    <w:p>
      <w:pPr>
        <w:spacing w:before="120" w:after="240"/>
        <w:ind w:firstLine="720"/>
        <w:jc w:val="both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4"/>
        </w:rPr>
        <w:t>Chánh Văn phòng HĐND và UBND xã, Trưởng các phòng: Văn hóa - Xã hội, Kinh tế và cá nhân có tên tại Điều 1 chịu trách nhiệm thi hành Quyết định này</w:t>
      </w:r>
      <w:proofErr w:type="gramStart"/>
      <w:r>
        <w:rPr>
          <w:rFonts w:ascii="Times New Roman" w:hAnsi="Times New Roman"/>
          <w:spacing w:val="4"/>
        </w:rPr>
        <w:t>./</w:t>
      </w:r>
      <w:proofErr w:type="gramEnd"/>
      <w:r>
        <w:rPr>
          <w:rFonts w:ascii="Times New Roman" w:hAnsi="Times New Roman"/>
          <w:spacing w:val="4"/>
        </w:rPr>
        <w:t>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>
        <w:tc>
          <w:tcPr>
            <w:tcW w:w="4644" w:type="dxa"/>
          </w:tcPr>
          <w:p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120"/>
              <w:jc w:val="both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VHXH.</w:t>
            </w:r>
          </w:p>
        </w:tc>
        <w:tc>
          <w:tcPr>
            <w:tcW w:w="4644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KT.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PHÓ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jc w:val="center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Nguyễn Văn Duẫn</w:t>
            </w:r>
          </w:p>
        </w:tc>
      </w:tr>
    </w:tbl>
    <w:p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</w:p>
    <w:sectPr>
      <w:pgSz w:w="11907" w:h="16840" w:code="9"/>
      <w:pgMar w:top="1134" w:right="1134" w:bottom="567" w:left="1701" w:header="567" w:footer="567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00207-2BD9-4C2F-92B2-BA3A1174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itfriend.org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Smart</dc:creator>
  <cp:lastModifiedBy>USER</cp:lastModifiedBy>
  <cp:revision>12</cp:revision>
  <cp:lastPrinted>2026-04-20T04:15:00Z</cp:lastPrinted>
  <dcterms:created xsi:type="dcterms:W3CDTF">2026-10-15T09:10:00Z</dcterms:created>
  <dcterms:modified xsi:type="dcterms:W3CDTF">2026-10-16T08:21:00Z</dcterms:modified>
</cp:coreProperties>
</file>