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5" w:type="dxa"/>
        <w:tblCellMar>
          <w:left w:w="10" w:type="dxa"/>
          <w:right w:w="10" w:type="dxa"/>
        </w:tblCellMar>
        <w:tblLook w:val="04A0" w:firstRow="1" w:lastRow="0" w:firstColumn="1" w:lastColumn="0" w:noHBand="0" w:noVBand="1"/>
      </w:tblPr>
      <w:tblGrid>
        <w:gridCol w:w="3500"/>
        <w:gridCol w:w="5855"/>
      </w:tblGrid>
      <w:tr>
        <w:tc>
          <w:tcPr>
            <w:tcW w:w="3500" w:type="dxa"/>
          </w:tcPr>
          <w:p>
            <w:pPr>
              <w:jc w:val="center"/>
              <w:rPr>
                <w:sz w:val="26"/>
                <w:szCs w:val="26"/>
              </w:rPr>
            </w:pPr>
            <w:r>
              <w:rPr>
                <w:b/>
                <w:bCs/>
                <w:sz w:val="26"/>
                <w:szCs w:val="26"/>
              </w:rPr>
              <w:t>ỦY BAN NHÂN DÂN</w:t>
            </w:r>
          </w:p>
          <w:p>
            <w:pPr>
              <w:jc w:val="center"/>
              <w:rPr>
                <w:sz w:val="26"/>
                <w:szCs w:val="26"/>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797560</wp:posOffset>
                      </wp:positionH>
                      <wp:positionV relativeFrom="paragraph">
                        <wp:posOffset>198755</wp:posOffset>
                      </wp:positionV>
                      <wp:extent cx="550545" cy="0"/>
                      <wp:effectExtent l="0" t="0" r="20955" b="19050"/>
                      <wp:wrapNone/>
                      <wp:docPr id="226007984" name="Đường nối Thẳng 1"/>
                      <wp:cNvGraphicFramePr/>
                      <a:graphic xmlns:a="http://schemas.openxmlformats.org/drawingml/2006/main">
                        <a:graphicData uri="http://schemas.microsoft.com/office/word/2010/wordprocessingShape">
                          <wps:wsp>
                            <wps:cNvCnPr/>
                            <wps:spPr>
                              <a:xfrm>
                                <a:off x="0" y="0"/>
                                <a:ext cx="55054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Đường nối Thẳ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2.8pt,15.65pt" to="106.1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" strokecolor="black [3200]">
                      <v:stroke joinstyle="miter"/>
                    </v:line>
                  </w:pict>
                </mc:Fallback>
              </mc:AlternateContent>
            </w:r>
            <w:r>
              <w:rPr>
                <w:b/>
                <w:bCs/>
                <w:sz w:val="26"/>
                <w:szCs w:val="26"/>
              </w:rPr>
              <w:t>XÃ SƠN TIẾN</w:t>
            </w:r>
          </w:p>
          <w:p>
            <w:pPr>
              <w:jc w:val="center"/>
            </w:pPr>
          </w:p>
          <w:p>
            <w:pPr>
              <w:jc w:val="center"/>
              <w:rPr>
                <w:sz w:val="26"/>
                <w:szCs w:val="26"/>
              </w:rPr>
            </w:pPr>
            <w:r>
              <w:rPr>
                <w:sz w:val="26"/>
                <w:szCs w:val="26"/>
              </w:rPr>
              <w:t xml:space="preserve">Số:  </w:t>
            </w:r>
            <w:r>
              <w:rPr>
                <w:sz w:val="26"/>
                <w:szCs w:val="26"/>
                <w:lang w:val="en-US"/>
              </w:rPr>
              <w:t xml:space="preserve"> </w:t>
            </w:r>
            <w:r>
              <w:rPr>
                <w:sz w:val="26"/>
                <w:szCs w:val="26"/>
              </w:rPr>
              <w:t xml:space="preserve">    </w:t>
            </w:r>
            <w:r>
              <w:rPr>
                <w:sz w:val="26"/>
                <w:szCs w:val="26"/>
                <w:lang w:val="en-US"/>
              </w:rPr>
              <w:t xml:space="preserve"> </w:t>
            </w:r>
            <w:r>
              <w:rPr>
                <w:sz w:val="26"/>
                <w:szCs w:val="26"/>
              </w:rPr>
              <w:t xml:space="preserve"> /TB-UBND</w:t>
            </w:r>
          </w:p>
        </w:tc>
        <w:tc>
          <w:tcPr>
            <w:tcW w:w="5855" w:type="dxa"/>
          </w:tcPr>
          <w:p>
            <w:pPr>
              <w:jc w:val="center"/>
              <w:rPr>
                <w:sz w:val="26"/>
                <w:szCs w:val="26"/>
              </w:rPr>
            </w:pPr>
            <w:r>
              <w:rPr>
                <w:b/>
                <w:bCs/>
                <w:sz w:val="26"/>
                <w:szCs w:val="26"/>
              </w:rPr>
              <w:t>CỘNG HÒA XÃ HỘI CHỦ NGHĨA VIỆT NAM</w:t>
            </w:r>
          </w:p>
          <w:p>
            <w:pPr>
              <w:jc w:val="center"/>
            </w:pPr>
            <w:r>
              <w:rPr>
                <w:i/>
                <w:iCs/>
                <w:noProof/>
                <w:lang w:val="en-US" w:eastAsia="en-US"/>
              </w:rPr>
              <mc:AlternateContent>
                <mc:Choice Requires="wps">
                  <w:drawing>
                    <wp:anchor distT="0" distB="0" distL="114300" distR="114300" simplePos="0" relativeHeight="251662336" behindDoc="0" locked="0" layoutInCell="1" allowOverlap="1">
                      <wp:simplePos x="0" y="0"/>
                      <wp:positionH relativeFrom="column">
                        <wp:posOffset>718185</wp:posOffset>
                      </wp:positionH>
                      <wp:positionV relativeFrom="paragraph">
                        <wp:posOffset>229235</wp:posOffset>
                      </wp:positionV>
                      <wp:extent cx="22669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266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6.55pt,18.05pt" to="235.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" strokecolor="black [3200]" strokeweight="1pt">
                      <v:stroke joinstyle="miter"/>
                    </v:line>
                  </w:pict>
                </mc:Fallback>
              </mc:AlternateContent>
            </w:r>
            <w:r>
              <w:rPr>
                <w:b/>
                <w:bCs/>
              </w:rPr>
              <w:t>Độc lập - Tự do - Hạnh phúc</w:t>
            </w:r>
          </w:p>
          <w:p>
            <w:pPr>
              <w:jc w:val="center"/>
              <w:rPr>
                <w:i/>
                <w:iCs/>
              </w:rPr>
            </w:pPr>
          </w:p>
          <w:p>
            <w:pPr>
              <w:jc w:val="center"/>
            </w:pPr>
            <w:r>
              <w:rPr>
                <w:i/>
                <w:iCs/>
              </w:rPr>
              <w:t>Sơn Tiến, ngày        tháng 10 năm 2026</w:t>
            </w:r>
          </w:p>
        </w:tc>
      </w:tr>
    </w:tbl>
    <w:p>
      <w:pPr>
        <w:spacing w:line="278" w:lineRule="auto"/>
        <w:jc w:val="center"/>
        <w:rPr>
          <w:b/>
          <w:bCs/>
        </w:rPr>
      </w:pPr>
    </w:p>
    <w:p>
      <w:pPr>
        <w:jc w:val="center"/>
      </w:pPr>
      <w:r>
        <w:rPr>
          <w:b/>
          <w:bCs/>
        </w:rPr>
        <w:t>THÔNG BÁO</w:t>
      </w:r>
    </w:p>
    <w:p>
      <w:pPr>
        <w:jc w:val="center"/>
      </w:pPr>
      <w:r>
        <w:rPr>
          <w:b/>
          <w:bCs/>
        </w:rPr>
        <w:t>Về việc tiếp tục nhận hồ sơ đề nghị thành lập Cụm công nghiệp Sơn Lễ</w:t>
      </w:r>
    </w:p>
    <w:p>
      <w:pPr>
        <w:spacing w:after="80" w:line="278" w:lineRule="auto"/>
        <w:ind w:firstLine="567"/>
        <w:jc w:val="both"/>
        <w:rPr>
          <w:i/>
          <w:iCs/>
        </w:rPr>
      </w:pPr>
      <w:r>
        <w:rPr>
          <w:i/>
          <w:iCs/>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1657985</wp:posOffset>
                </wp:positionH>
                <wp:positionV relativeFrom="paragraph">
                  <wp:posOffset>22225</wp:posOffset>
                </wp:positionV>
                <wp:extent cx="2332299" cy="0"/>
                <wp:effectExtent l="0" t="0" r="11430" b="19050"/>
                <wp:wrapNone/>
                <wp:docPr id="363083917" name="Đường nối Thẳng 4"/>
                <wp:cNvGraphicFramePr/>
                <a:graphic xmlns:a="http://schemas.openxmlformats.org/drawingml/2006/main">
                  <a:graphicData uri="http://schemas.microsoft.com/office/word/2010/wordprocessingShape">
                    <wps:wsp>
                      <wps:cNvCnPr/>
                      <wps:spPr>
                        <a:xfrm>
                          <a:off x="0" y="0"/>
                          <a:ext cx="23322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Đường nối Thẳng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30.55pt,1.75pt" to="314.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" strokecolor="black [3200]" strokeweight="1pt">
                <v:stroke joinstyle="miter"/>
              </v:line>
            </w:pict>
          </mc:Fallback>
        </mc:AlternateContent>
      </w:r>
    </w:p>
    <w:p>
      <w:pPr>
        <w:spacing w:after="120"/>
        <w:ind w:firstLine="720"/>
        <w:jc w:val="both"/>
      </w:pPr>
      <w:r>
        <w:t>Căn cứ khoản 1 Điều 10 Nghị định số 32/2024/NĐ-CP ngày 15/3/2024 của Chính phủ về quản lý, phát triển cụm công nghiệp, được sửa đổi, bổ sung tại khoản 5 Điều 1 Nghị định số 303/2026/NĐ-CP ngày 01/8/2026 của Chính phủ;</w:t>
      </w:r>
    </w:p>
    <w:p>
      <w:pPr>
        <w:spacing w:after="120"/>
        <w:ind w:firstLine="720"/>
        <w:jc w:val="both"/>
      </w:pPr>
      <w:r>
        <w:t>Ngày 08/10/2026, Ủy ban nhân dân xã Sơn Tiến nhận được hồ sơ đề nghị thành lập Cụm công nghiệp Sơn Lễ của Công ty TNHH MTV Nafoods Hà Tĩnh qua Cổng Dịch vụ công (mã hồ sơ H27.156-261008-0200001).</w:t>
      </w:r>
    </w:p>
    <w:p>
      <w:pPr>
        <w:spacing w:after="120"/>
        <w:ind w:firstLine="720"/>
        <w:jc w:val="both"/>
      </w:pPr>
      <w:r>
        <w:t>Ủy ban nhân dân xã Sơn Tiến thông báo tiếp tục nhận hồ sơ đề nghị thành lập Cụm công nghiệp Sơn Lễ như sau:</w:t>
      </w:r>
    </w:p>
    <w:p>
      <w:pPr>
        <w:spacing w:after="120"/>
        <w:ind w:firstLine="720"/>
        <w:jc w:val="both"/>
      </w:pPr>
      <w:r>
        <w:rPr>
          <w:b/>
          <w:bCs/>
        </w:rPr>
        <w:t>1. Thông tin cụm công nghiệp</w:t>
      </w:r>
    </w:p>
    <w:p>
      <w:pPr>
        <w:spacing w:after="120"/>
        <w:ind w:firstLine="720"/>
        <w:jc w:val="both"/>
      </w:pPr>
      <w:r>
        <w:t>- Tên gọi: Cụm công nghiệp Sơn Lễ;</w:t>
      </w:r>
    </w:p>
    <w:p>
      <w:pPr>
        <w:spacing w:after="120"/>
        <w:ind w:firstLine="720"/>
        <w:jc w:val="both"/>
      </w:pPr>
      <w:r>
        <w:t>- Địa điểm: xã Sơn Tiến, tỉnh Hà Tĩnh;</w:t>
      </w:r>
    </w:p>
    <w:p>
      <w:pPr>
        <w:spacing w:after="120"/>
        <w:ind w:firstLine="720"/>
        <w:jc w:val="both"/>
      </w:pPr>
      <w:r>
        <w:t>- Diện tích: 28,657 ha (Khu A: 10,033 ha; Khu B: 18,624 ha).</w:t>
      </w:r>
    </w:p>
    <w:p>
      <w:pPr>
        <w:spacing w:after="120"/>
        <w:ind w:firstLine="720"/>
        <w:jc w:val="both"/>
      </w:pPr>
      <w:r>
        <w:rPr>
          <w:b/>
          <w:bCs/>
        </w:rPr>
        <w:t xml:space="preserve">2. Đối tượng nộp hồ sơ: </w:t>
      </w:r>
      <w:r>
        <w:t>Doanh nghiệp, hợp tác xã, tổ chức có tư cách pháp lý, có năng lực đầu tư xây dựng hạ tầng kỹ thuật, có nhu cầu làm chủ đầu tư xây dựng hạ tầng kỹ thuật Cụm công nghiệp Sơn Lễ.</w:t>
      </w:r>
    </w:p>
    <w:p>
      <w:pPr>
        <w:spacing w:after="120"/>
        <w:ind w:firstLine="720"/>
        <w:jc w:val="both"/>
      </w:pPr>
      <w:r>
        <w:rPr>
          <w:b/>
          <w:bCs/>
        </w:rPr>
        <w:t xml:space="preserve">3. Thành phần hồ sơ: </w:t>
      </w:r>
      <w:r>
        <w:t>01 bộ kèm tệp tin điện tử, gồm các tài liệu quy định tại các điểm b, d và đ khoản 1 Điều 9 Nghị định số 32/2024/NĐ-CP:</w:t>
      </w:r>
    </w:p>
    <w:p>
      <w:pPr>
        <w:spacing w:after="120"/>
        <w:ind w:firstLine="720"/>
        <w:jc w:val="both"/>
      </w:pPr>
      <w:r>
        <w:t>a) Văn bản đề nghị làm chủ đầu tư xây dựng hạ tầng kỹ thuật cụm công nghiệp (trong đó có cam kết không vi phạm các quy định của pháp luật và chịu mọi chi phí, rủi ro nếu không được chấp thuận), kèm theo Báo cáo đầu tư thành lập cụm công nghiệp và bản đồ xác định vị trí, ranh giới của cụm công nghiệp;</w:t>
      </w:r>
    </w:p>
    <w:p>
      <w:pPr>
        <w:spacing w:after="120"/>
        <w:ind w:firstLine="720"/>
        <w:jc w:val="both"/>
      </w:pPr>
      <w:r>
        <w:t>b) Bản sao hợp lệ tài liệu chứng minh năng lực tài chính, gồm ít nhất một trong các tài liệu: báo cáo tài chính 02 năm gần nhất; cam kết hỗ trợ tài chính của công ty mẹ; cam kết hỗ trợ tài chính của tổ chức tài chính; bảo lãnh về năng lực tài chính; tài liệu khác chứng minh năng lực tài chính (nếu có);</w:t>
      </w:r>
    </w:p>
    <w:p>
      <w:pPr>
        <w:spacing w:after="120"/>
        <w:ind w:firstLine="720"/>
        <w:jc w:val="both"/>
      </w:pPr>
      <w:r>
        <w:t>c) Bản sao hợp lệ tài liệu chứng minh kinh nghiệm và các văn bản, tài liệu khác có liên quan (nếu có).</w:t>
      </w:r>
    </w:p>
    <w:p>
      <w:pPr>
        <w:spacing w:after="120"/>
        <w:ind w:firstLine="720"/>
        <w:jc w:val="both"/>
      </w:pPr>
      <w:r>
        <w:rPr>
          <w:b/>
          <w:bCs/>
        </w:rPr>
        <w:t xml:space="preserve">4. Thời hạn nhận hồ sơ: </w:t>
      </w:r>
      <w:r>
        <w:t>05 ngày làm việc kể từ ngày ra Thông báo được ban hành; thời gian nhận hồ sơ từ ngày 12/10/2026 đến hết ngày 16/10/2026.</w:t>
      </w:r>
    </w:p>
    <w:p>
      <w:pPr>
        <w:spacing w:after="120"/>
        <w:ind w:firstLine="720"/>
        <w:jc w:val="both"/>
      </w:pPr>
      <w:r>
        <w:rPr>
          <w:b/>
          <w:bCs/>
        </w:rPr>
        <w:lastRenderedPageBreak/>
        <w:t xml:space="preserve">5. Hình thức nộp hồ sơ: </w:t>
      </w:r>
      <w:r>
        <w:t>Nộp trực tiếp tại Bộ phận Một cửa Ủy ban nhân dân xã Sơn Tiến; qua dịch vụ bưu chính công ích; hoặc trực tuyến trên Cổng Dịch vụ công, thủ tục “Thành lập, mở rộng cụm công nghiệp”.</w:t>
      </w:r>
    </w:p>
    <w:p>
      <w:pPr>
        <w:spacing w:after="120"/>
        <w:ind w:firstLine="720"/>
        <w:jc w:val="both"/>
      </w:pPr>
      <w:r>
        <w:t>Hết thời hạn nhận hồ sơ, Ủy ban nhân dân xã Sơn Tiến lập Tờ trình đề nghị thành lập Cụm công nghiệp Sơn Lễ, gửi Sở Công Thương tỉnh Hà Tĩnh thẩm định theo quy định. Việc lựa chọn chủ đầu tư xây dựng hạ tầng kỹ thuật cụm công nghiệp thực hiện theo khoản 3 Điều 13 Nghị định số 32/2024/NĐ-CP (đã được sửa đổi, bổ sung).</w:t>
      </w:r>
    </w:p>
    <w:p>
      <w:pPr>
        <w:spacing w:after="360"/>
        <w:ind w:firstLine="720"/>
        <w:jc w:val="both"/>
      </w:pPr>
      <w:r>
        <w:t>Ủy ban nhân dân xã Sơn Tiến thông báo để các tổ chức, doanh nghiệp quan tâm biết, thực hiện./.</w:t>
      </w:r>
    </w:p>
    <w:tbl>
      <w:tblPr>
        <w:tblW w:w="9355" w:type="dxa"/>
        <w:tblCellMar>
          <w:left w:w="10" w:type="dxa"/>
          <w:right w:w="10" w:type="dxa"/>
        </w:tblCellMar>
        <w:tblLook w:val="04A0" w:firstRow="1" w:lastRow="0" w:firstColumn="1" w:lastColumn="0" w:noHBand="0" w:noVBand="1"/>
      </w:tblPr>
      <w:tblGrid>
        <w:gridCol w:w="4955"/>
        <w:gridCol w:w="4400"/>
      </w:tblGrid>
      <w:tr>
        <w:tc>
          <w:tcPr>
            <w:tcW w:w="4955" w:type="dxa"/>
          </w:tcPr>
          <w:p>
            <w:pPr>
              <w:rPr>
                <w:sz w:val="24"/>
                <w:szCs w:val="24"/>
              </w:rPr>
            </w:pPr>
            <w:r>
              <w:rPr>
                <w:b/>
                <w:bCs/>
                <w:i/>
                <w:iCs/>
                <w:sz w:val="24"/>
                <w:szCs w:val="24"/>
              </w:rPr>
              <w:t>Nơi nhận:</w:t>
            </w:r>
          </w:p>
          <w:p>
            <w:pPr>
              <w:rPr>
                <w:sz w:val="22"/>
                <w:szCs w:val="22"/>
              </w:rPr>
            </w:pPr>
            <w:r>
              <w:rPr>
                <w:sz w:val="22"/>
                <w:szCs w:val="22"/>
              </w:rPr>
              <w:t>- Sở Công Thương tỉnh Hà Tĩnh (b/c);</w:t>
            </w:r>
          </w:p>
          <w:p>
            <w:pPr>
              <w:rPr>
                <w:sz w:val="22"/>
                <w:szCs w:val="22"/>
              </w:rPr>
            </w:pPr>
            <w:r>
              <w:rPr>
                <w:sz w:val="22"/>
                <w:szCs w:val="22"/>
              </w:rPr>
              <w:t>- Chủ tịch, các PCT UBND xã;</w:t>
            </w:r>
          </w:p>
          <w:p>
            <w:pPr>
              <w:rPr>
                <w:sz w:val="22"/>
                <w:szCs w:val="22"/>
              </w:rPr>
            </w:pPr>
            <w:r>
              <w:rPr>
                <w:sz w:val="22"/>
                <w:szCs w:val="22"/>
              </w:rPr>
              <w:t>- Công ty TNHH MTV Nafoods Hà Tĩnh;</w:t>
            </w:r>
          </w:p>
          <w:p>
            <w:pPr>
              <w:rPr>
                <w:sz w:val="22"/>
                <w:szCs w:val="22"/>
              </w:rPr>
            </w:pPr>
            <w:r>
              <w:rPr>
                <w:sz w:val="22"/>
                <w:szCs w:val="22"/>
              </w:rPr>
              <w:t>- Trang thông tin điện tử xã (đăng tải);</w:t>
            </w:r>
          </w:p>
          <w:p>
            <w:pPr>
              <w:rPr>
                <w:sz w:val="22"/>
                <w:szCs w:val="22"/>
              </w:rPr>
            </w:pPr>
            <w:r>
              <w:rPr>
                <w:sz w:val="22"/>
                <w:szCs w:val="22"/>
              </w:rPr>
              <w:t>- Niêm yết tại trụ sở UBND xã;</w:t>
            </w:r>
          </w:p>
          <w:p>
            <w:r>
              <w:rPr>
                <w:sz w:val="22"/>
                <w:szCs w:val="22"/>
              </w:rPr>
              <w:t>- Lưu: VT, KT.</w:t>
            </w:r>
          </w:p>
        </w:tc>
        <w:tc>
          <w:tcPr>
            <w:tcW w:w="4400" w:type="dxa"/>
          </w:tcPr>
          <w:p>
            <w:pPr>
              <w:jc w:val="center"/>
              <w:rPr>
                <w:b/>
                <w:bCs/>
                <w:sz w:val="26"/>
                <w:szCs w:val="26"/>
              </w:rPr>
            </w:pPr>
            <w:r>
              <w:rPr>
                <w:b/>
                <w:bCs/>
                <w:sz w:val="26"/>
                <w:szCs w:val="26"/>
              </w:rPr>
              <w:t>TM. ỦY BAN NHÂN DÂN</w:t>
            </w:r>
          </w:p>
          <w:p>
            <w:pPr>
              <w:jc w:val="center"/>
              <w:rPr>
                <w:b/>
                <w:bCs/>
                <w:sz w:val="26"/>
                <w:szCs w:val="26"/>
              </w:rPr>
            </w:pPr>
            <w:r>
              <w:rPr>
                <w:b/>
                <w:bCs/>
                <w:sz w:val="26"/>
                <w:szCs w:val="26"/>
              </w:rPr>
              <w:t>CHỦ TỊCH</w:t>
            </w:r>
          </w:p>
          <w:p>
            <w:pPr>
              <w:jc w:val="center"/>
              <w:rPr>
                <w:b/>
                <w:bCs/>
                <w:sz w:val="26"/>
                <w:szCs w:val="26"/>
              </w:rPr>
            </w:pPr>
          </w:p>
          <w:p>
            <w:pPr>
              <w:jc w:val="center"/>
              <w:rPr>
                <w:b/>
                <w:bCs/>
                <w:sz w:val="26"/>
                <w:szCs w:val="26"/>
              </w:rPr>
            </w:pPr>
          </w:p>
          <w:p>
            <w:pPr>
              <w:rPr>
                <w:b/>
                <w:bCs/>
                <w:sz w:val="26"/>
                <w:szCs w:val="26"/>
                <w:lang w:val="en-GB"/>
              </w:rPr>
            </w:pPr>
            <w:bookmarkStart w:id="0" w:name="_GoBack"/>
            <w:bookmarkEnd w:id="0"/>
          </w:p>
          <w:p>
            <w:pPr>
              <w:jc w:val="center"/>
              <w:rPr>
                <w:b/>
                <w:bCs/>
                <w:sz w:val="26"/>
                <w:szCs w:val="26"/>
              </w:rPr>
            </w:pPr>
          </w:p>
          <w:p>
            <w:pPr>
              <w:jc w:val="center"/>
              <w:rPr>
                <w:b/>
                <w:bCs/>
                <w:sz w:val="26"/>
                <w:szCs w:val="26"/>
              </w:rPr>
            </w:pPr>
          </w:p>
          <w:p>
            <w:pPr>
              <w:jc w:val="center"/>
              <w:rPr>
                <w:b/>
                <w:bCs/>
                <w:sz w:val="26"/>
                <w:szCs w:val="26"/>
              </w:rPr>
            </w:pPr>
          </w:p>
          <w:p>
            <w:pPr>
              <w:jc w:val="center"/>
              <w:rPr>
                <w:b/>
                <w:bCs/>
                <w:lang w:val="en-US"/>
              </w:rPr>
            </w:pPr>
            <w:r>
              <w:rPr>
                <w:b/>
                <w:bCs/>
                <w:lang w:val="en-US"/>
              </w:rPr>
              <w:t>Phan Tiến Hùng</w:t>
            </w:r>
          </w:p>
          <w:p>
            <w:pPr>
              <w:jc w:val="both"/>
            </w:pPr>
          </w:p>
          <w:p>
            <w:pPr>
              <w:jc w:val="both"/>
            </w:pPr>
          </w:p>
          <w:p>
            <w:pPr>
              <w:jc w:val="both"/>
            </w:pPr>
          </w:p>
        </w:tc>
      </w:tr>
    </w:tbl>
    <w:p/>
    <w:sectPr>
      <w:headerReference w:type="default" r:id="rId9"/>
      <w:footerReference w:type="default" r:id="rId10"/>
      <w:pgSz w:w="11906" w:h="16838"/>
      <w:pgMar w:top="1138" w:right="1138" w:bottom="1138" w:left="1699" w:header="288" w:footer="28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013069"/>
      <w:docPartObj>
        <w:docPartGallery w:val="Page Numbers (Top of Page)"/>
        <w:docPartUnique/>
      </w:docPartObj>
    </w:sdtPr>
    <w:sdtContent>
      <w:p>
        <w:pPr>
          <w:pStyle w:val="Header"/>
          <w:jc w:val="center"/>
        </w:pPr>
        <w:r>
          <w:fldChar w:fldCharType="begin"/>
        </w:r>
        <w:r>
          <w:instrText>PAGE   \* MERGEFORMAT</w:instrText>
        </w:r>
        <w:r>
          <w:fldChar w:fldCharType="separate"/>
        </w:r>
        <w:r>
          <w:rPr>
            <w:noProof/>
          </w:rPr>
          <w:t>2</w:t>
        </w:r>
        <w: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A016AC"/>
    <w:multiLevelType w:val="hybridMultilevel"/>
    <w:tmpl w:val="08D63FF0"/>
    <w:lvl w:ilvl="0" w:tplc="380ED0D6">
      <w:start w:val="1"/>
      <w:numFmt w:val="bullet"/>
      <w:lvlText w:val="●"/>
      <w:lvlJc w:val="left"/>
      <w:pPr>
        <w:ind w:left="720" w:hanging="360"/>
      </w:pPr>
    </w:lvl>
    <w:lvl w:ilvl="1" w:tplc="19CC27DE">
      <w:start w:val="1"/>
      <w:numFmt w:val="bullet"/>
      <w:lvlText w:val="○"/>
      <w:lvlJc w:val="left"/>
      <w:pPr>
        <w:ind w:left="1440" w:hanging="360"/>
      </w:pPr>
    </w:lvl>
    <w:lvl w:ilvl="2" w:tplc="BF22159C">
      <w:start w:val="1"/>
      <w:numFmt w:val="bullet"/>
      <w:lvlText w:val="■"/>
      <w:lvlJc w:val="left"/>
      <w:pPr>
        <w:ind w:left="2160" w:hanging="360"/>
      </w:pPr>
    </w:lvl>
    <w:lvl w:ilvl="3" w:tplc="65E0C0A4">
      <w:start w:val="1"/>
      <w:numFmt w:val="bullet"/>
      <w:lvlText w:val="●"/>
      <w:lvlJc w:val="left"/>
      <w:pPr>
        <w:ind w:left="2880" w:hanging="360"/>
      </w:pPr>
    </w:lvl>
    <w:lvl w:ilvl="4" w:tplc="0794F95E">
      <w:start w:val="1"/>
      <w:numFmt w:val="bullet"/>
      <w:lvlText w:val="○"/>
      <w:lvlJc w:val="left"/>
      <w:pPr>
        <w:ind w:left="3600" w:hanging="360"/>
      </w:pPr>
    </w:lvl>
    <w:lvl w:ilvl="5" w:tplc="316A0A32">
      <w:start w:val="1"/>
      <w:numFmt w:val="bullet"/>
      <w:lvlText w:val="■"/>
      <w:lvlJc w:val="left"/>
      <w:pPr>
        <w:ind w:left="4320" w:hanging="360"/>
      </w:pPr>
    </w:lvl>
    <w:lvl w:ilvl="6" w:tplc="9D401DB0">
      <w:start w:val="1"/>
      <w:numFmt w:val="bullet"/>
      <w:lvlText w:val="●"/>
      <w:lvlJc w:val="left"/>
      <w:pPr>
        <w:ind w:left="5040" w:hanging="360"/>
      </w:pPr>
    </w:lvl>
    <w:lvl w:ilvl="7" w:tplc="6AF4AFAE">
      <w:start w:val="1"/>
      <w:numFmt w:val="bullet"/>
      <w:lvlText w:val="●"/>
      <w:lvlJc w:val="left"/>
      <w:pPr>
        <w:ind w:left="5760" w:hanging="360"/>
      </w:pPr>
    </w:lvl>
    <w:lvl w:ilvl="8" w:tplc="2354ADE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Manh1">
    <w:name w:val="Mạnh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Manh1">
    <w:name w:val="Mạnh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DBB4A-9839-4FA4-80A8-ECB791256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446</Words>
  <Characters>2545</Characters>
  <Application>Microsoft Office Word</Application>
  <DocSecurity>0</DocSecurity>
  <Lines>21</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12</cp:revision>
  <dcterms:created xsi:type="dcterms:W3CDTF">2026-10-08T13:25:00Z</dcterms:created>
  <dcterms:modified xsi:type="dcterms:W3CDTF">2026-10-12T08:59:00Z</dcterms:modified>
</cp:coreProperties>
</file>